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ED807" w14:textId="41CEEAF8" w:rsidR="007E2442" w:rsidRPr="007E5EBA" w:rsidRDefault="007E2442" w:rsidP="009140B3">
      <w:pPr>
        <w:jc w:val="right"/>
        <w:rPr>
          <w:rFonts w:ascii="Trebuchet MS" w:hAnsi="Trebuchet MS"/>
          <w:bCs/>
          <w:sz w:val="20"/>
          <w:szCs w:val="20"/>
          <w:lang w:val="en-US"/>
        </w:rPr>
      </w:pPr>
      <w:proofErr w:type="spellStart"/>
      <w:r w:rsidRPr="007E5EBA">
        <w:rPr>
          <w:rFonts w:ascii="Trebuchet MS" w:hAnsi="Trebuchet MS"/>
          <w:bCs/>
          <w:sz w:val="20"/>
          <w:szCs w:val="20"/>
          <w:lang w:val="en-US"/>
        </w:rPr>
        <w:t>Techninės</w:t>
      </w:r>
      <w:proofErr w:type="spellEnd"/>
      <w:r w:rsidRPr="007E5EBA">
        <w:rPr>
          <w:rFonts w:ascii="Trebuchet MS" w:hAnsi="Trebuchet MS"/>
          <w:bCs/>
          <w:sz w:val="20"/>
          <w:szCs w:val="20"/>
          <w:lang w:val="en-US"/>
        </w:rPr>
        <w:t xml:space="preserve"> </w:t>
      </w:r>
      <w:proofErr w:type="spellStart"/>
      <w:r w:rsidRPr="007E5EBA">
        <w:rPr>
          <w:rFonts w:ascii="Trebuchet MS" w:hAnsi="Trebuchet MS"/>
          <w:bCs/>
          <w:sz w:val="20"/>
          <w:szCs w:val="20"/>
          <w:lang w:val="en-US"/>
        </w:rPr>
        <w:t>specifikacijos</w:t>
      </w:r>
      <w:proofErr w:type="spellEnd"/>
      <w:r w:rsidRPr="007E5EBA">
        <w:rPr>
          <w:rFonts w:ascii="Trebuchet MS" w:hAnsi="Trebuchet MS"/>
          <w:bCs/>
          <w:sz w:val="20"/>
          <w:szCs w:val="20"/>
          <w:lang w:val="en-US"/>
        </w:rPr>
        <w:t xml:space="preserve"> 1 </w:t>
      </w:r>
      <w:proofErr w:type="spellStart"/>
      <w:r w:rsidRPr="007E5EBA">
        <w:rPr>
          <w:rFonts w:ascii="Trebuchet MS" w:hAnsi="Trebuchet MS"/>
          <w:bCs/>
          <w:sz w:val="20"/>
          <w:szCs w:val="20"/>
          <w:lang w:val="en-US"/>
        </w:rPr>
        <w:t>priedas</w:t>
      </w:r>
      <w:proofErr w:type="spellEnd"/>
      <w:r w:rsidR="007E5EBA">
        <w:rPr>
          <w:rFonts w:ascii="Trebuchet MS" w:hAnsi="Trebuchet MS"/>
          <w:bCs/>
          <w:sz w:val="20"/>
          <w:szCs w:val="20"/>
          <w:lang w:val="en-US"/>
        </w:rPr>
        <w:t xml:space="preserve"> /</w:t>
      </w:r>
    </w:p>
    <w:p w14:paraId="64A00925" w14:textId="743D2AFB" w:rsidR="00094A9B" w:rsidRPr="007E5EBA" w:rsidRDefault="00094A9B" w:rsidP="009140B3">
      <w:pPr>
        <w:jc w:val="right"/>
        <w:rPr>
          <w:rFonts w:ascii="Trebuchet MS" w:hAnsi="Trebuchet MS"/>
          <w:bCs/>
          <w:sz w:val="20"/>
          <w:szCs w:val="20"/>
          <w:lang w:val="en-US"/>
        </w:rPr>
      </w:pPr>
      <w:r w:rsidRPr="007E5EBA">
        <w:rPr>
          <w:rFonts w:ascii="Trebuchet MS" w:hAnsi="Trebuchet MS"/>
          <w:bCs/>
          <w:sz w:val="20"/>
          <w:szCs w:val="20"/>
          <w:lang w:val="en-US"/>
        </w:rPr>
        <w:t>Annex 1</w:t>
      </w:r>
      <w:r w:rsidR="007E5EBA" w:rsidRPr="007E5EBA">
        <w:rPr>
          <w:rFonts w:ascii="Trebuchet MS" w:hAnsi="Trebuchet MS"/>
          <w:bCs/>
          <w:sz w:val="20"/>
          <w:szCs w:val="20"/>
          <w:lang w:val="en-US"/>
        </w:rPr>
        <w:t xml:space="preserve"> to Technical Specification</w:t>
      </w:r>
    </w:p>
    <w:tbl>
      <w:tblPr>
        <w:tblStyle w:val="TableGrid"/>
        <w:tblW w:w="15163" w:type="dxa"/>
        <w:tblLook w:val="04A0" w:firstRow="1" w:lastRow="0" w:firstColumn="1" w:lastColumn="0" w:noHBand="0" w:noVBand="1"/>
      </w:tblPr>
      <w:tblGrid>
        <w:gridCol w:w="7508"/>
        <w:gridCol w:w="7655"/>
      </w:tblGrid>
      <w:tr w:rsidR="007E2442" w:rsidRPr="009140B3" w14:paraId="3FD99197" w14:textId="77777777" w:rsidTr="009140B3">
        <w:tc>
          <w:tcPr>
            <w:tcW w:w="7508" w:type="dxa"/>
          </w:tcPr>
          <w:p w14:paraId="6D8BCDF0" w14:textId="77777777" w:rsidR="007E2442" w:rsidRPr="009140B3" w:rsidRDefault="007E2442" w:rsidP="009140B3">
            <w:pPr>
              <w:jc w:val="center"/>
              <w:rPr>
                <w:rFonts w:ascii="Trebuchet MS" w:hAnsi="Trebuchet MS"/>
                <w:b/>
                <w:sz w:val="20"/>
                <w:szCs w:val="20"/>
                <w:lang w:val="en-US"/>
              </w:rPr>
            </w:pPr>
            <w:r w:rsidRPr="009140B3">
              <w:rPr>
                <w:rFonts w:ascii="Trebuchet MS" w:hAnsi="Trebuchet MS"/>
                <w:b/>
                <w:sz w:val="20"/>
                <w:szCs w:val="20"/>
                <w:lang w:val="en-US"/>
              </w:rPr>
              <w:t>INFORMATION SECURITY REQUIREMENTS</w:t>
            </w:r>
          </w:p>
          <w:p w14:paraId="2768665A" w14:textId="77777777" w:rsidR="007E2442" w:rsidRPr="009140B3" w:rsidRDefault="007E2442" w:rsidP="009140B3">
            <w:pPr>
              <w:jc w:val="both"/>
              <w:rPr>
                <w:rFonts w:ascii="Trebuchet MS" w:hAnsi="Trebuchet MS"/>
                <w:sz w:val="20"/>
                <w:szCs w:val="20"/>
                <w:lang w:val="en-US"/>
              </w:rPr>
            </w:pPr>
            <w:r w:rsidRPr="009140B3">
              <w:rPr>
                <w:rFonts w:ascii="Trebuchet MS" w:hAnsi="Trebuchet MS"/>
                <w:sz w:val="20"/>
                <w:szCs w:val="20"/>
                <w:lang w:val="en-US"/>
              </w:rPr>
              <w:t>Client – Litgrid AB</w:t>
            </w:r>
          </w:p>
          <w:p w14:paraId="6B2B4F67" w14:textId="77777777" w:rsidR="007E2442" w:rsidRPr="009140B3" w:rsidRDefault="007E2442" w:rsidP="009140B3">
            <w:pPr>
              <w:jc w:val="both"/>
              <w:rPr>
                <w:rFonts w:ascii="Trebuchet MS" w:hAnsi="Trebuchet MS"/>
                <w:sz w:val="20"/>
                <w:szCs w:val="20"/>
                <w:lang w:val="en-US"/>
              </w:rPr>
            </w:pPr>
            <w:r w:rsidRPr="009140B3">
              <w:rPr>
                <w:rFonts w:ascii="Trebuchet MS" w:hAnsi="Trebuchet MS"/>
                <w:sz w:val="20"/>
                <w:szCs w:val="20"/>
                <w:lang w:val="en-US"/>
              </w:rPr>
              <w:t>Service Provider – Registry Operator</w:t>
            </w:r>
          </w:p>
          <w:p w14:paraId="779211E8" w14:textId="77777777" w:rsidR="007E2442" w:rsidRPr="009140B3" w:rsidRDefault="007E2442" w:rsidP="009140B3">
            <w:pPr>
              <w:pStyle w:val="ListParagraph"/>
              <w:numPr>
                <w:ilvl w:val="0"/>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General</w:t>
            </w:r>
          </w:p>
          <w:p w14:paraId="39C5FC46" w14:textId="77777777" w:rsidR="007E2442" w:rsidRPr="009140B3" w:rsidRDefault="007E2442" w:rsidP="009140B3">
            <w:pPr>
              <w:pStyle w:val="ListParagraph"/>
              <w:numPr>
                <w:ilvl w:val="1"/>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Association of Issuing Bodies requirements.</w:t>
            </w:r>
          </w:p>
          <w:p w14:paraId="7B6BE12B"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Service provider must comply with all applicable security requirements and practices described in Principles and Rules of Operation of the Association of Issuing Bodies (AIB) and other applicable AIB documents (rules, codes, practices).</w:t>
            </w:r>
          </w:p>
          <w:p w14:paraId="74AA235B" w14:textId="77777777" w:rsidR="007E2442" w:rsidRPr="009140B3" w:rsidRDefault="007E2442" w:rsidP="009140B3">
            <w:pPr>
              <w:pStyle w:val="ListParagraph"/>
              <w:numPr>
                <w:ilvl w:val="1"/>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Right to audit.</w:t>
            </w:r>
          </w:p>
          <w:p w14:paraId="3E1B5A43"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Upon Client’s formal request once a year, to confirm Service Provider’s compliance with these requirements, as well as applicable AIB requirements, Service Provider grants Client or, upon Client’s election, a third party on Client’s behalf, permission to perform an assessment, audit, examination or review of all controls in Service Provider’s environment in relation to all Client’s Information being handled and/or services being provided to Client. Service Provider shall fully cooperate with such assessment by providing access to knowledgeable personnel, documentation, infrastructure and application software that processes, stores or transports Client Information.</w:t>
            </w:r>
          </w:p>
          <w:p w14:paraId="3A628E16"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Client shall not be responsible for any of Service provider costs incurred in cooperating with the audit.</w:t>
            </w:r>
          </w:p>
          <w:p w14:paraId="71F1C259" w14:textId="77777777" w:rsidR="007E2442" w:rsidRPr="009140B3" w:rsidRDefault="007E2442" w:rsidP="009140B3">
            <w:pPr>
              <w:pStyle w:val="ListParagraph"/>
              <w:numPr>
                <w:ilvl w:val="1"/>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System security architecture.</w:t>
            </w:r>
          </w:p>
          <w:p w14:paraId="62B9C0CC"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 xml:space="preserve">A tiered network design must be used. Environment must enforce firewall segregation between tiers (presentation, application, and data), the Internet, and the internal Service Provider network. The platform and infrastructure must be reviewed on a regular basis to assess compliance with the </w:t>
            </w:r>
            <w:proofErr w:type="gramStart"/>
            <w:r w:rsidRPr="009140B3">
              <w:rPr>
                <w:rFonts w:ascii="Trebuchet MS" w:hAnsi="Trebuchet MS"/>
                <w:sz w:val="20"/>
                <w:szCs w:val="20"/>
                <w:lang w:val="en-US"/>
              </w:rPr>
              <w:t>industry security best</w:t>
            </w:r>
            <w:proofErr w:type="gramEnd"/>
            <w:r w:rsidRPr="009140B3">
              <w:rPr>
                <w:rFonts w:ascii="Trebuchet MS" w:hAnsi="Trebuchet MS"/>
                <w:sz w:val="20"/>
                <w:szCs w:val="20"/>
                <w:lang w:val="en-US"/>
              </w:rPr>
              <w:t xml:space="preserve"> practices.</w:t>
            </w:r>
          </w:p>
          <w:p w14:paraId="0B2644AE" w14:textId="77777777" w:rsidR="007E2442" w:rsidRPr="009140B3" w:rsidRDefault="007E2442" w:rsidP="009140B3">
            <w:pPr>
              <w:pStyle w:val="ListParagraph"/>
              <w:numPr>
                <w:ilvl w:val="1"/>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Applicability.</w:t>
            </w:r>
          </w:p>
          <w:p w14:paraId="56257045"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 xml:space="preserve">These </w:t>
            </w:r>
            <w:proofErr w:type="gramStart"/>
            <w:r w:rsidRPr="009140B3">
              <w:rPr>
                <w:rFonts w:ascii="Trebuchet MS" w:hAnsi="Trebuchet MS"/>
                <w:sz w:val="20"/>
                <w:szCs w:val="20"/>
                <w:lang w:val="en-US"/>
              </w:rPr>
              <w:t>terms shall</w:t>
            </w:r>
            <w:proofErr w:type="gramEnd"/>
            <w:r w:rsidRPr="009140B3">
              <w:rPr>
                <w:rFonts w:ascii="Trebuchet MS" w:hAnsi="Trebuchet MS"/>
                <w:sz w:val="20"/>
                <w:szCs w:val="20"/>
                <w:lang w:val="en-US"/>
              </w:rPr>
              <w:t xml:space="preserve"> apply to Service provider employees, as well as to third party contractors and subcontractors that will be employed by Service </w:t>
            </w:r>
            <w:proofErr w:type="gramStart"/>
            <w:r w:rsidRPr="009140B3">
              <w:rPr>
                <w:rFonts w:ascii="Trebuchet MS" w:hAnsi="Trebuchet MS"/>
                <w:sz w:val="20"/>
                <w:szCs w:val="20"/>
                <w:lang w:val="en-US"/>
              </w:rPr>
              <w:t>provider</w:t>
            </w:r>
            <w:proofErr w:type="gramEnd"/>
            <w:r w:rsidRPr="009140B3">
              <w:rPr>
                <w:rFonts w:ascii="Trebuchet MS" w:hAnsi="Trebuchet MS"/>
                <w:sz w:val="20"/>
                <w:szCs w:val="20"/>
                <w:lang w:val="en-US"/>
              </w:rPr>
              <w:t>.</w:t>
            </w:r>
          </w:p>
          <w:p w14:paraId="7550F595" w14:textId="77777777" w:rsidR="007E2442" w:rsidRPr="009140B3" w:rsidRDefault="007E2442" w:rsidP="009140B3">
            <w:pPr>
              <w:pStyle w:val="ListParagraph"/>
              <w:numPr>
                <w:ilvl w:val="0"/>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Communications and Operations</w:t>
            </w:r>
          </w:p>
          <w:p w14:paraId="3DEA5242" w14:textId="77777777" w:rsidR="007E2442" w:rsidRPr="009140B3" w:rsidRDefault="007E2442" w:rsidP="009140B3">
            <w:pPr>
              <w:pStyle w:val="ListParagraph"/>
              <w:numPr>
                <w:ilvl w:val="1"/>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Operations</w:t>
            </w:r>
          </w:p>
          <w:p w14:paraId="61629500"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 xml:space="preserve">Service Provider IT personnel must follow established and documented IT operating procedures (including formal review and approval processes, and revision management) and formal IT incident management procedures (including defined roles and responsibilities as well as reporting and escalation procedures). </w:t>
            </w:r>
            <w:r w:rsidRPr="009140B3">
              <w:rPr>
                <w:rFonts w:ascii="Trebuchet MS" w:hAnsi="Trebuchet MS"/>
                <w:sz w:val="20"/>
                <w:szCs w:val="20"/>
                <w:lang w:val="en-US"/>
              </w:rPr>
              <w:lastRenderedPageBreak/>
              <w:t xml:space="preserve">IT service monitoring must be performed on a risk basis for all key System components, supported by timely reporting of issues. IT service monitoring reports must be </w:t>
            </w:r>
            <w:proofErr w:type="spellStart"/>
            <w:r w:rsidRPr="009140B3">
              <w:rPr>
                <w:rFonts w:ascii="Trebuchet MS" w:hAnsi="Trebuchet MS"/>
                <w:sz w:val="20"/>
                <w:szCs w:val="20"/>
                <w:lang w:val="en-US"/>
              </w:rPr>
              <w:t>analysed</w:t>
            </w:r>
            <w:proofErr w:type="spellEnd"/>
            <w:r w:rsidRPr="009140B3">
              <w:rPr>
                <w:rFonts w:ascii="Trebuchet MS" w:hAnsi="Trebuchet MS"/>
                <w:sz w:val="20"/>
                <w:szCs w:val="20"/>
                <w:lang w:val="en-US"/>
              </w:rPr>
              <w:t xml:space="preserve"> and reviewed. Preventative maintenance </w:t>
            </w:r>
            <w:proofErr w:type="gramStart"/>
            <w:r w:rsidRPr="009140B3">
              <w:rPr>
                <w:rFonts w:ascii="Trebuchet MS" w:hAnsi="Trebuchet MS"/>
                <w:sz w:val="20"/>
                <w:szCs w:val="20"/>
                <w:lang w:val="en-US"/>
              </w:rPr>
              <w:t>for</w:t>
            </w:r>
            <w:proofErr w:type="gramEnd"/>
            <w:r w:rsidRPr="009140B3">
              <w:rPr>
                <w:rFonts w:ascii="Trebuchet MS" w:hAnsi="Trebuchet MS"/>
                <w:sz w:val="20"/>
                <w:szCs w:val="20"/>
                <w:lang w:val="en-US"/>
              </w:rPr>
              <w:t xml:space="preserve"> hardware and software must be formally planned and completed on a timely basis, </w:t>
            </w:r>
            <w:proofErr w:type="gramStart"/>
            <w:r w:rsidRPr="009140B3">
              <w:rPr>
                <w:rFonts w:ascii="Trebuchet MS" w:hAnsi="Trebuchet MS"/>
                <w:sz w:val="20"/>
                <w:szCs w:val="20"/>
                <w:lang w:val="en-US"/>
              </w:rPr>
              <w:t>taking into account</w:t>
            </w:r>
            <w:proofErr w:type="gramEnd"/>
            <w:r w:rsidRPr="009140B3">
              <w:rPr>
                <w:rFonts w:ascii="Trebuchet MS" w:hAnsi="Trebuchet MS"/>
                <w:sz w:val="20"/>
                <w:szCs w:val="20"/>
                <w:lang w:val="en-US"/>
              </w:rPr>
              <w:t xml:space="preserve"> client security requirements.</w:t>
            </w:r>
          </w:p>
          <w:p w14:paraId="1DFB17D7" w14:textId="77777777" w:rsidR="007E2442" w:rsidRPr="009140B3" w:rsidRDefault="007E2442" w:rsidP="009140B3">
            <w:pPr>
              <w:pStyle w:val="ListParagraph"/>
              <w:numPr>
                <w:ilvl w:val="1"/>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Change Management</w:t>
            </w:r>
          </w:p>
          <w:p w14:paraId="44CE49BA"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 xml:space="preserve">The formal change control process for System must include risk assessment, test and communication plan, management review and approval components. The change control process must include testing </w:t>
            </w:r>
            <w:proofErr w:type="gramStart"/>
            <w:r w:rsidRPr="009140B3">
              <w:rPr>
                <w:rFonts w:ascii="Trebuchet MS" w:hAnsi="Trebuchet MS"/>
                <w:sz w:val="20"/>
                <w:szCs w:val="20"/>
                <w:lang w:val="en-US"/>
              </w:rPr>
              <w:t>sign-offs</w:t>
            </w:r>
            <w:proofErr w:type="gramEnd"/>
            <w:r w:rsidRPr="009140B3">
              <w:rPr>
                <w:rFonts w:ascii="Trebuchet MS" w:hAnsi="Trebuchet MS"/>
                <w:sz w:val="20"/>
                <w:szCs w:val="20"/>
                <w:lang w:val="en-US"/>
              </w:rPr>
              <w:t xml:space="preserve"> and authorizations for deployment to the production environment.</w:t>
            </w:r>
          </w:p>
          <w:p w14:paraId="38EF4E5F" w14:textId="77777777" w:rsidR="007E2442" w:rsidRPr="009140B3" w:rsidRDefault="007E2442" w:rsidP="009140B3">
            <w:pPr>
              <w:pStyle w:val="ListParagraph"/>
              <w:numPr>
                <w:ilvl w:val="1"/>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Development/Testing Environments</w:t>
            </w:r>
          </w:p>
          <w:p w14:paraId="4F9E5845"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Separate development, testing and production environments must be maintained. Development and testing environments must be logically separated from production environments. Migration procedures must be followed to use the change control process when transferring changes from development/testing to the production environment. Developers should not have access to make changes in the production environment.</w:t>
            </w:r>
          </w:p>
          <w:p w14:paraId="08AD2D08" w14:textId="77777777" w:rsidR="007E2442" w:rsidRPr="009140B3" w:rsidRDefault="007E2442" w:rsidP="009140B3">
            <w:pPr>
              <w:pStyle w:val="ListParagraph"/>
              <w:numPr>
                <w:ilvl w:val="1"/>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Network Security</w:t>
            </w:r>
          </w:p>
          <w:p w14:paraId="76A536D6"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Access to System via the public Internet must be secured via TLS. Protection of the perimeter of the environment must be done by firewalls. Firewall logging must track communications (failed and successful access attempts).</w:t>
            </w:r>
          </w:p>
          <w:p w14:paraId="3B35B304" w14:textId="77777777" w:rsidR="007E2442" w:rsidRPr="009140B3" w:rsidRDefault="007E2442" w:rsidP="009140B3">
            <w:pPr>
              <w:pStyle w:val="ListParagraph"/>
              <w:numPr>
                <w:ilvl w:val="1"/>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Transmission Layer Security</w:t>
            </w:r>
          </w:p>
          <w:p w14:paraId="16218349"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 xml:space="preserve">System communications must be served over TLS (HTTPS) with a </w:t>
            </w:r>
            <w:proofErr w:type="gramStart"/>
            <w:r w:rsidRPr="009140B3">
              <w:rPr>
                <w:rFonts w:ascii="Trebuchet MS" w:hAnsi="Trebuchet MS"/>
                <w:sz w:val="20"/>
                <w:szCs w:val="20"/>
                <w:lang w:val="en-US"/>
              </w:rPr>
              <w:t>2048 bit</w:t>
            </w:r>
            <w:proofErr w:type="gramEnd"/>
            <w:r w:rsidRPr="009140B3">
              <w:rPr>
                <w:rFonts w:ascii="Trebuchet MS" w:hAnsi="Trebuchet MS"/>
                <w:sz w:val="20"/>
                <w:szCs w:val="20"/>
                <w:lang w:val="en-US"/>
              </w:rPr>
              <w:t xml:space="preserve"> Public Key and AES 128-bit encryption.</w:t>
            </w:r>
          </w:p>
          <w:p w14:paraId="1EB65167" w14:textId="77777777" w:rsidR="007E2442" w:rsidRPr="009140B3" w:rsidRDefault="007E2442" w:rsidP="009140B3">
            <w:pPr>
              <w:pStyle w:val="ListParagraph"/>
              <w:numPr>
                <w:ilvl w:val="1"/>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Security management</w:t>
            </w:r>
          </w:p>
          <w:p w14:paraId="535D93A4"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Service provider and hosting (data center) services providers (if used) must be certified according to ISO 27001 requirements.</w:t>
            </w:r>
          </w:p>
          <w:p w14:paraId="47F5CF66" w14:textId="77777777" w:rsidR="007E2442" w:rsidRPr="009140B3" w:rsidRDefault="007E2442" w:rsidP="009140B3">
            <w:pPr>
              <w:pStyle w:val="ListParagraph"/>
              <w:numPr>
                <w:ilvl w:val="1"/>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Application Security Review</w:t>
            </w:r>
          </w:p>
          <w:p w14:paraId="3C224735"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 xml:space="preserve">System security testing must be part of the overall software development life cycle process. An </w:t>
            </w:r>
            <w:proofErr w:type="gramStart"/>
            <w:r w:rsidRPr="009140B3">
              <w:rPr>
                <w:rFonts w:ascii="Trebuchet MS" w:hAnsi="Trebuchet MS"/>
                <w:sz w:val="20"/>
                <w:szCs w:val="20"/>
                <w:lang w:val="en-US"/>
              </w:rPr>
              <w:t>application security assessments</w:t>
            </w:r>
            <w:proofErr w:type="gramEnd"/>
            <w:r w:rsidRPr="009140B3">
              <w:rPr>
                <w:rFonts w:ascii="Trebuchet MS" w:hAnsi="Trebuchet MS"/>
                <w:sz w:val="20"/>
                <w:szCs w:val="20"/>
                <w:lang w:val="en-US"/>
              </w:rPr>
              <w:t xml:space="preserve"> must be performed following a defined application security assessment methodology. Risk treatment procedures must be in place to address defects or vulnerabilities discovered in the various assessments in a timely manner.</w:t>
            </w:r>
          </w:p>
          <w:p w14:paraId="0A129D37" w14:textId="77777777" w:rsidR="007E2442" w:rsidRPr="009140B3" w:rsidRDefault="007E2442" w:rsidP="009140B3">
            <w:pPr>
              <w:pStyle w:val="ListParagraph"/>
              <w:numPr>
                <w:ilvl w:val="1"/>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Logging and Auditing</w:t>
            </w:r>
          </w:p>
          <w:p w14:paraId="0725FC1C"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System must provide logging and auditing features:</w:t>
            </w:r>
          </w:p>
          <w:p w14:paraId="57456954" w14:textId="77777777" w:rsidR="007E2442" w:rsidRPr="009140B3" w:rsidRDefault="007E2442" w:rsidP="009140B3">
            <w:pPr>
              <w:pStyle w:val="ListParagraph"/>
              <w:numPr>
                <w:ilvl w:val="0"/>
                <w:numId w:val="2"/>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System faults: system faults and security events for servers and network devices</w:t>
            </w:r>
          </w:p>
          <w:p w14:paraId="1CE6AD56" w14:textId="77777777" w:rsidR="007E2442" w:rsidRPr="009140B3" w:rsidRDefault="007E2442" w:rsidP="009140B3">
            <w:pPr>
              <w:pStyle w:val="ListParagraph"/>
              <w:numPr>
                <w:ilvl w:val="0"/>
                <w:numId w:val="2"/>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lastRenderedPageBreak/>
              <w:t xml:space="preserve">Login history: history of all login attempts, including </w:t>
            </w:r>
            <w:proofErr w:type="gramStart"/>
            <w:r w:rsidRPr="009140B3">
              <w:rPr>
                <w:rFonts w:ascii="Trebuchet MS" w:hAnsi="Trebuchet MS"/>
                <w:sz w:val="20"/>
                <w:szCs w:val="20"/>
                <w:lang w:val="en-US"/>
              </w:rPr>
              <w:t>user name</w:t>
            </w:r>
            <w:proofErr w:type="gramEnd"/>
            <w:r w:rsidRPr="009140B3">
              <w:rPr>
                <w:rFonts w:ascii="Trebuchet MS" w:hAnsi="Trebuchet MS"/>
                <w:sz w:val="20"/>
                <w:szCs w:val="20"/>
                <w:lang w:val="en-US"/>
              </w:rPr>
              <w:t>, success/failure and time/date.</w:t>
            </w:r>
          </w:p>
          <w:p w14:paraId="58946C58" w14:textId="77777777" w:rsidR="007E2442" w:rsidRPr="009140B3" w:rsidRDefault="007E2442" w:rsidP="009140B3">
            <w:pPr>
              <w:pStyle w:val="ListParagraph"/>
              <w:numPr>
                <w:ilvl w:val="0"/>
                <w:numId w:val="2"/>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User setup audit trail: logs of user creation or deletion.</w:t>
            </w:r>
          </w:p>
          <w:p w14:paraId="510D5D56" w14:textId="77777777" w:rsidR="007E2442" w:rsidRPr="009140B3" w:rsidRDefault="007E2442" w:rsidP="009140B3">
            <w:pPr>
              <w:pStyle w:val="ListParagraph"/>
              <w:numPr>
                <w:ilvl w:val="0"/>
                <w:numId w:val="2"/>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 xml:space="preserve">Data access: logs </w:t>
            </w:r>
            <w:proofErr w:type="gramStart"/>
            <w:r w:rsidRPr="009140B3">
              <w:rPr>
                <w:rFonts w:ascii="Trebuchet MS" w:hAnsi="Trebuchet MS"/>
                <w:sz w:val="20"/>
                <w:szCs w:val="20"/>
                <w:lang w:val="en-US"/>
              </w:rPr>
              <w:t>user name</w:t>
            </w:r>
            <w:proofErr w:type="gramEnd"/>
            <w:r w:rsidRPr="009140B3">
              <w:rPr>
                <w:rFonts w:ascii="Trebuchet MS" w:hAnsi="Trebuchet MS"/>
                <w:sz w:val="20"/>
                <w:szCs w:val="20"/>
                <w:lang w:val="en-US"/>
              </w:rPr>
              <w:t>, time/date.</w:t>
            </w:r>
          </w:p>
          <w:p w14:paraId="08C27F44"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Logs must be stored for Contract duration period and provided to client in case of formal request.</w:t>
            </w:r>
          </w:p>
          <w:p w14:paraId="28991112"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Access to system log files must be restricted within service provider infrastructure (stored on separately managed system).</w:t>
            </w:r>
          </w:p>
          <w:p w14:paraId="1330B051" w14:textId="77777777" w:rsidR="007E2442" w:rsidRPr="009140B3" w:rsidRDefault="007E2442" w:rsidP="009140B3">
            <w:pPr>
              <w:pStyle w:val="ListParagraph"/>
              <w:numPr>
                <w:ilvl w:val="0"/>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Access Management</w:t>
            </w:r>
          </w:p>
          <w:p w14:paraId="4DE8BF8F"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Responsibilities related to System access management must be segregated, including a separate and dedicated security administration function. The concepts of “least-privilege” and “need-to-know” access must be applied so that administrator and user access is commensurate with their defined responsibilities.</w:t>
            </w:r>
          </w:p>
          <w:p w14:paraId="0ED5B9F7" w14:textId="5BF0985F" w:rsidR="007E2442" w:rsidRPr="00CB01F0" w:rsidRDefault="007E2442" w:rsidP="009140B3">
            <w:pPr>
              <w:pStyle w:val="ListParagraph"/>
              <w:numPr>
                <w:ilvl w:val="1"/>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Authentication</w:t>
            </w:r>
            <w:r w:rsidR="00883A62" w:rsidRPr="00CB01F0">
              <w:rPr>
                <w:rFonts w:ascii="Trebuchet MS" w:hAnsi="Trebuchet MS"/>
                <w:sz w:val="20"/>
                <w:szCs w:val="20"/>
                <w:lang w:val="en-US"/>
              </w:rPr>
              <w:br/>
            </w:r>
            <w:r w:rsidR="00883A62" w:rsidRPr="00CB01F0">
              <w:rPr>
                <w:rFonts w:ascii="Trebuchet MS" w:hAnsi="Trebuchet MS"/>
                <w:color w:val="000000" w:themeColor="text1"/>
                <w:sz w:val="20"/>
                <w:szCs w:val="20"/>
              </w:rPr>
              <w:t xml:space="preserve">Access to </w:t>
            </w:r>
            <w:proofErr w:type="spellStart"/>
            <w:r w:rsidR="00883A62" w:rsidRPr="00CB01F0">
              <w:rPr>
                <w:rFonts w:ascii="Trebuchet MS" w:hAnsi="Trebuchet MS"/>
                <w:color w:val="000000" w:themeColor="text1"/>
                <w:sz w:val="20"/>
                <w:szCs w:val="20"/>
              </w:rPr>
              <w:t>the</w:t>
            </w:r>
            <w:proofErr w:type="spellEnd"/>
            <w:r w:rsidR="00883A62" w:rsidRPr="00CB01F0">
              <w:rPr>
                <w:rFonts w:ascii="Trebuchet MS" w:hAnsi="Trebuchet MS"/>
                <w:color w:val="000000" w:themeColor="text1"/>
                <w:sz w:val="20"/>
                <w:szCs w:val="20"/>
              </w:rPr>
              <w:t xml:space="preserve"> System </w:t>
            </w:r>
            <w:proofErr w:type="spellStart"/>
            <w:r w:rsidR="00883A62" w:rsidRPr="00CB01F0">
              <w:rPr>
                <w:rFonts w:ascii="Trebuchet MS" w:hAnsi="Trebuchet MS"/>
                <w:color w:val="000000" w:themeColor="text1"/>
                <w:sz w:val="20"/>
                <w:szCs w:val="20"/>
              </w:rPr>
              <w:t>must</w:t>
            </w:r>
            <w:proofErr w:type="spellEnd"/>
            <w:r w:rsidR="00883A62" w:rsidRPr="00CB01F0">
              <w:rPr>
                <w:rFonts w:ascii="Trebuchet MS" w:hAnsi="Trebuchet MS"/>
                <w:color w:val="000000" w:themeColor="text1"/>
                <w:sz w:val="20"/>
                <w:szCs w:val="20"/>
              </w:rPr>
              <w:t xml:space="preserve"> be </w:t>
            </w:r>
            <w:proofErr w:type="spellStart"/>
            <w:r w:rsidR="00883A62" w:rsidRPr="00CB01F0">
              <w:rPr>
                <w:rFonts w:ascii="Trebuchet MS" w:hAnsi="Trebuchet MS"/>
                <w:color w:val="000000" w:themeColor="text1"/>
                <w:sz w:val="20"/>
                <w:szCs w:val="20"/>
              </w:rPr>
              <w:t>protected</w:t>
            </w:r>
            <w:proofErr w:type="spellEnd"/>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color w:val="000000" w:themeColor="text1"/>
                <w:sz w:val="20"/>
                <w:szCs w:val="20"/>
              </w:rPr>
              <w:t>by</w:t>
            </w:r>
            <w:proofErr w:type="spellEnd"/>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b/>
                <w:bCs/>
                <w:color w:val="000000" w:themeColor="text1"/>
                <w:sz w:val="20"/>
                <w:szCs w:val="20"/>
              </w:rPr>
              <w:t>Multi-Factor</w:t>
            </w:r>
            <w:proofErr w:type="spellEnd"/>
            <w:r w:rsidR="00883A62" w:rsidRPr="00CB01F0">
              <w:rPr>
                <w:rFonts w:ascii="Trebuchet MS" w:hAnsi="Trebuchet MS"/>
                <w:b/>
                <w:bCs/>
                <w:color w:val="000000" w:themeColor="text1"/>
                <w:sz w:val="20"/>
                <w:szCs w:val="20"/>
              </w:rPr>
              <w:t xml:space="preserve"> </w:t>
            </w:r>
            <w:proofErr w:type="spellStart"/>
            <w:r w:rsidR="00883A62" w:rsidRPr="00CB01F0">
              <w:rPr>
                <w:rFonts w:ascii="Trebuchet MS" w:hAnsi="Trebuchet MS"/>
                <w:b/>
                <w:bCs/>
                <w:color w:val="000000" w:themeColor="text1"/>
                <w:sz w:val="20"/>
                <w:szCs w:val="20"/>
              </w:rPr>
              <w:t>Authentication</w:t>
            </w:r>
            <w:proofErr w:type="spellEnd"/>
            <w:r w:rsidR="00883A62" w:rsidRPr="00CB01F0">
              <w:rPr>
                <w:rFonts w:ascii="Trebuchet MS" w:hAnsi="Trebuchet MS"/>
                <w:b/>
                <w:bCs/>
                <w:color w:val="000000" w:themeColor="text1"/>
                <w:sz w:val="20"/>
                <w:szCs w:val="20"/>
              </w:rPr>
              <w:t xml:space="preserve"> (MFA)</w:t>
            </w:r>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color w:val="000000" w:themeColor="text1"/>
                <w:sz w:val="20"/>
                <w:szCs w:val="20"/>
              </w:rPr>
              <w:t>or</w:t>
            </w:r>
            <w:proofErr w:type="spellEnd"/>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color w:val="000000" w:themeColor="text1"/>
                <w:sz w:val="20"/>
                <w:szCs w:val="20"/>
              </w:rPr>
              <w:t>client</w:t>
            </w:r>
            <w:proofErr w:type="spellEnd"/>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color w:val="000000" w:themeColor="text1"/>
                <w:sz w:val="20"/>
                <w:szCs w:val="20"/>
              </w:rPr>
              <w:t>certificates</w:t>
            </w:r>
            <w:proofErr w:type="spellEnd"/>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color w:val="000000" w:themeColor="text1"/>
                <w:sz w:val="20"/>
                <w:szCs w:val="20"/>
              </w:rPr>
              <w:t>User</w:t>
            </w:r>
            <w:proofErr w:type="spellEnd"/>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color w:val="000000" w:themeColor="text1"/>
                <w:sz w:val="20"/>
                <w:szCs w:val="20"/>
              </w:rPr>
              <w:t>accounts</w:t>
            </w:r>
            <w:proofErr w:type="spellEnd"/>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color w:val="000000" w:themeColor="text1"/>
                <w:sz w:val="20"/>
                <w:szCs w:val="20"/>
              </w:rPr>
              <w:t>must</w:t>
            </w:r>
            <w:proofErr w:type="spellEnd"/>
            <w:r w:rsidR="00883A62" w:rsidRPr="00CB01F0">
              <w:rPr>
                <w:rFonts w:ascii="Trebuchet MS" w:hAnsi="Trebuchet MS"/>
                <w:color w:val="000000" w:themeColor="text1"/>
                <w:sz w:val="20"/>
                <w:szCs w:val="20"/>
              </w:rPr>
              <w:t xml:space="preserve"> be </w:t>
            </w:r>
            <w:proofErr w:type="spellStart"/>
            <w:r w:rsidR="00883A62" w:rsidRPr="00CB01F0">
              <w:rPr>
                <w:rFonts w:ascii="Trebuchet MS" w:hAnsi="Trebuchet MS"/>
                <w:color w:val="000000" w:themeColor="text1"/>
                <w:sz w:val="20"/>
                <w:szCs w:val="20"/>
              </w:rPr>
              <w:t>temporarily</w:t>
            </w:r>
            <w:proofErr w:type="spellEnd"/>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color w:val="000000" w:themeColor="text1"/>
                <w:sz w:val="20"/>
                <w:szCs w:val="20"/>
              </w:rPr>
              <w:t>locked</w:t>
            </w:r>
            <w:proofErr w:type="spellEnd"/>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color w:val="000000" w:themeColor="text1"/>
                <w:sz w:val="20"/>
                <w:szCs w:val="20"/>
              </w:rPr>
              <w:t>after</w:t>
            </w:r>
            <w:proofErr w:type="spellEnd"/>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color w:val="000000" w:themeColor="text1"/>
                <w:sz w:val="20"/>
                <w:szCs w:val="20"/>
              </w:rPr>
              <w:t>five</w:t>
            </w:r>
            <w:proofErr w:type="spellEnd"/>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color w:val="000000" w:themeColor="text1"/>
                <w:sz w:val="20"/>
                <w:szCs w:val="20"/>
              </w:rPr>
              <w:t>failed</w:t>
            </w:r>
            <w:proofErr w:type="spellEnd"/>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color w:val="000000" w:themeColor="text1"/>
                <w:sz w:val="20"/>
                <w:szCs w:val="20"/>
              </w:rPr>
              <w:t>login</w:t>
            </w:r>
            <w:proofErr w:type="spellEnd"/>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color w:val="000000" w:themeColor="text1"/>
                <w:sz w:val="20"/>
                <w:szCs w:val="20"/>
              </w:rPr>
              <w:t>attempts</w:t>
            </w:r>
            <w:proofErr w:type="spellEnd"/>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color w:val="000000" w:themeColor="text1"/>
                <w:sz w:val="20"/>
                <w:szCs w:val="20"/>
              </w:rPr>
              <w:t>and</w:t>
            </w:r>
            <w:proofErr w:type="spellEnd"/>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color w:val="000000" w:themeColor="text1"/>
                <w:sz w:val="20"/>
                <w:szCs w:val="20"/>
              </w:rPr>
              <w:t>user</w:t>
            </w:r>
            <w:proofErr w:type="spellEnd"/>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color w:val="000000" w:themeColor="text1"/>
                <w:sz w:val="20"/>
                <w:szCs w:val="20"/>
              </w:rPr>
              <w:t>sessions</w:t>
            </w:r>
            <w:proofErr w:type="spellEnd"/>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color w:val="000000" w:themeColor="text1"/>
                <w:sz w:val="20"/>
                <w:szCs w:val="20"/>
              </w:rPr>
              <w:t>must</w:t>
            </w:r>
            <w:proofErr w:type="spellEnd"/>
            <w:r w:rsidR="00883A62" w:rsidRPr="00CB01F0">
              <w:rPr>
                <w:rFonts w:ascii="Trebuchet MS" w:hAnsi="Trebuchet MS"/>
                <w:color w:val="000000" w:themeColor="text1"/>
                <w:sz w:val="20"/>
                <w:szCs w:val="20"/>
              </w:rPr>
              <w:t xml:space="preserve"> be </w:t>
            </w:r>
            <w:proofErr w:type="spellStart"/>
            <w:r w:rsidR="00883A62" w:rsidRPr="00CB01F0">
              <w:rPr>
                <w:rFonts w:ascii="Trebuchet MS" w:hAnsi="Trebuchet MS"/>
                <w:color w:val="000000" w:themeColor="text1"/>
                <w:sz w:val="20"/>
                <w:szCs w:val="20"/>
              </w:rPr>
              <w:t>terminated</w:t>
            </w:r>
            <w:proofErr w:type="spellEnd"/>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color w:val="000000" w:themeColor="text1"/>
                <w:sz w:val="20"/>
                <w:szCs w:val="20"/>
              </w:rPr>
              <w:t>after</w:t>
            </w:r>
            <w:proofErr w:type="spellEnd"/>
            <w:r w:rsidR="00883A62" w:rsidRPr="00CB01F0">
              <w:rPr>
                <w:rFonts w:ascii="Trebuchet MS" w:hAnsi="Trebuchet MS"/>
                <w:color w:val="000000" w:themeColor="text1"/>
                <w:sz w:val="20"/>
                <w:szCs w:val="20"/>
              </w:rPr>
              <w:t xml:space="preserve"> 30 minutes </w:t>
            </w:r>
            <w:proofErr w:type="spellStart"/>
            <w:r w:rsidR="00883A62" w:rsidRPr="00CB01F0">
              <w:rPr>
                <w:rFonts w:ascii="Trebuchet MS" w:hAnsi="Trebuchet MS"/>
                <w:color w:val="000000" w:themeColor="text1"/>
                <w:sz w:val="20"/>
                <w:szCs w:val="20"/>
              </w:rPr>
              <w:t>of</w:t>
            </w:r>
            <w:proofErr w:type="spellEnd"/>
            <w:r w:rsidR="00883A62" w:rsidRPr="00CB01F0">
              <w:rPr>
                <w:rFonts w:ascii="Trebuchet MS" w:hAnsi="Trebuchet MS"/>
                <w:color w:val="000000" w:themeColor="text1"/>
                <w:sz w:val="20"/>
                <w:szCs w:val="20"/>
              </w:rPr>
              <w:t xml:space="preserve"> </w:t>
            </w:r>
            <w:proofErr w:type="spellStart"/>
            <w:r w:rsidR="00883A62" w:rsidRPr="00CB01F0">
              <w:rPr>
                <w:rFonts w:ascii="Trebuchet MS" w:hAnsi="Trebuchet MS"/>
                <w:color w:val="000000" w:themeColor="text1"/>
                <w:sz w:val="20"/>
                <w:szCs w:val="20"/>
              </w:rPr>
              <w:t>inactivity</w:t>
            </w:r>
            <w:proofErr w:type="spellEnd"/>
            <w:r w:rsidR="00883A62" w:rsidRPr="00CB01F0">
              <w:rPr>
                <w:rFonts w:ascii="Trebuchet MS" w:hAnsi="Trebuchet MS"/>
                <w:color w:val="000000" w:themeColor="text1"/>
                <w:sz w:val="20"/>
                <w:szCs w:val="20"/>
              </w:rPr>
              <w:t>.</w:t>
            </w:r>
          </w:p>
          <w:p w14:paraId="384BE251" w14:textId="77777777" w:rsidR="007E2442" w:rsidRPr="009140B3" w:rsidRDefault="007E2442" w:rsidP="009140B3">
            <w:pPr>
              <w:pStyle w:val="ListParagraph"/>
              <w:numPr>
                <w:ilvl w:val="1"/>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Authorization</w:t>
            </w:r>
          </w:p>
          <w:p w14:paraId="52360FFF"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Access to data must be provided only to users formally authorized by Client. Each user must be provided with unique user login.</w:t>
            </w:r>
          </w:p>
          <w:p w14:paraId="7F1089EB" w14:textId="77777777" w:rsidR="007E2442" w:rsidRPr="009140B3" w:rsidRDefault="007E2442" w:rsidP="009140B3">
            <w:pPr>
              <w:pStyle w:val="ListParagraph"/>
              <w:numPr>
                <w:ilvl w:val="0"/>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Information Security Incident management</w:t>
            </w:r>
          </w:p>
          <w:p w14:paraId="3887E5DF"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 xml:space="preserve">Documented procedures must </w:t>
            </w:r>
            <w:proofErr w:type="gramStart"/>
            <w:r w:rsidRPr="009140B3">
              <w:rPr>
                <w:rFonts w:ascii="Trebuchet MS" w:hAnsi="Trebuchet MS"/>
                <w:sz w:val="20"/>
                <w:szCs w:val="20"/>
                <w:lang w:val="en-US"/>
              </w:rPr>
              <w:t>followed</w:t>
            </w:r>
            <w:proofErr w:type="gramEnd"/>
            <w:r w:rsidRPr="009140B3">
              <w:rPr>
                <w:rFonts w:ascii="Trebuchet MS" w:hAnsi="Trebuchet MS"/>
                <w:sz w:val="20"/>
                <w:szCs w:val="20"/>
                <w:lang w:val="en-US"/>
              </w:rPr>
              <w:t xml:space="preserve"> for handling security incidents, they must include pre-defined roles and responsibilities and an automated call process to escalate security incidents.</w:t>
            </w:r>
          </w:p>
          <w:p w14:paraId="508A6C42"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Formal risk mitigation procedures must include conducting an appropriate investigation, and where in case of Client data breach, it must be disclosed to Client immediately.</w:t>
            </w:r>
          </w:p>
          <w:p w14:paraId="69680E6B" w14:textId="77777777" w:rsidR="007E2442" w:rsidRPr="009140B3" w:rsidRDefault="007E2442" w:rsidP="009140B3">
            <w:pPr>
              <w:pStyle w:val="ListParagraph"/>
              <w:numPr>
                <w:ilvl w:val="0"/>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System Security Hardening</w:t>
            </w:r>
          </w:p>
          <w:p w14:paraId="57FE1508"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 xml:space="preserve">System (including components and underlying platform) should be </w:t>
            </w:r>
            <w:proofErr w:type="gramStart"/>
            <w:r w:rsidRPr="009140B3">
              <w:rPr>
                <w:rFonts w:ascii="Trebuchet MS" w:hAnsi="Trebuchet MS"/>
                <w:sz w:val="20"/>
                <w:szCs w:val="20"/>
                <w:lang w:val="en-US"/>
              </w:rPr>
              <w:t>hardening</w:t>
            </w:r>
            <w:proofErr w:type="gramEnd"/>
            <w:r w:rsidRPr="009140B3">
              <w:rPr>
                <w:rFonts w:ascii="Trebuchet MS" w:hAnsi="Trebuchet MS"/>
                <w:sz w:val="20"/>
                <w:szCs w:val="20"/>
                <w:lang w:val="en-US"/>
              </w:rPr>
              <w:t xml:space="preserve"> according to vendor and industry security best practices (</w:t>
            </w:r>
            <w:proofErr w:type="spellStart"/>
            <w:r w:rsidRPr="009140B3">
              <w:rPr>
                <w:rFonts w:ascii="Trebuchet MS" w:hAnsi="Trebuchet MS"/>
                <w:sz w:val="20"/>
                <w:szCs w:val="20"/>
                <w:lang w:val="en-US"/>
              </w:rPr>
              <w:t>eg.</w:t>
            </w:r>
            <w:proofErr w:type="spellEnd"/>
            <w:r w:rsidRPr="009140B3">
              <w:rPr>
                <w:rFonts w:ascii="Trebuchet MS" w:hAnsi="Trebuchet MS"/>
                <w:sz w:val="20"/>
                <w:szCs w:val="20"/>
                <w:lang w:val="en-US"/>
              </w:rPr>
              <w:t xml:space="preserve"> CIS benchmarks).</w:t>
            </w:r>
          </w:p>
          <w:p w14:paraId="4979BEE7" w14:textId="77777777" w:rsidR="007E2442" w:rsidRPr="009140B3" w:rsidRDefault="007E2442" w:rsidP="009140B3">
            <w:pPr>
              <w:pStyle w:val="ListParagraph"/>
              <w:numPr>
                <w:ilvl w:val="0"/>
                <w:numId w:val="1"/>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Computer security</w:t>
            </w:r>
          </w:p>
          <w:p w14:paraId="5E9D8C71" w14:textId="77777777" w:rsidR="007E2442" w:rsidRPr="009140B3" w:rsidRDefault="007E2442" w:rsidP="009140B3">
            <w:pPr>
              <w:pStyle w:val="ListParagraph"/>
              <w:tabs>
                <w:tab w:val="left" w:pos="452"/>
              </w:tabs>
              <w:ind w:left="0"/>
              <w:jc w:val="both"/>
              <w:rPr>
                <w:rFonts w:ascii="Trebuchet MS" w:hAnsi="Trebuchet MS"/>
                <w:sz w:val="20"/>
                <w:szCs w:val="20"/>
                <w:lang w:val="en-US"/>
              </w:rPr>
            </w:pPr>
            <w:r w:rsidRPr="009140B3">
              <w:rPr>
                <w:rFonts w:ascii="Trebuchet MS" w:hAnsi="Trebuchet MS"/>
                <w:sz w:val="20"/>
                <w:szCs w:val="20"/>
                <w:lang w:val="en-US"/>
              </w:rPr>
              <w:t>All service provider personnel with access to Client data must use good computer security practices:</w:t>
            </w:r>
          </w:p>
          <w:p w14:paraId="5D21B3CD" w14:textId="77777777" w:rsidR="007E2442" w:rsidRPr="009140B3" w:rsidRDefault="007E2442" w:rsidP="009140B3">
            <w:pPr>
              <w:pStyle w:val="ListParagraph"/>
              <w:numPr>
                <w:ilvl w:val="0"/>
                <w:numId w:val="4"/>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 xml:space="preserve">Computer operating </w:t>
            </w:r>
            <w:proofErr w:type="gramStart"/>
            <w:r w:rsidRPr="009140B3">
              <w:rPr>
                <w:rFonts w:ascii="Trebuchet MS" w:hAnsi="Trebuchet MS"/>
                <w:sz w:val="20"/>
                <w:szCs w:val="20"/>
                <w:lang w:val="en-US"/>
              </w:rPr>
              <w:t>system</w:t>
            </w:r>
            <w:proofErr w:type="gramEnd"/>
            <w:r w:rsidRPr="009140B3">
              <w:rPr>
                <w:rFonts w:ascii="Trebuchet MS" w:hAnsi="Trebuchet MS"/>
                <w:sz w:val="20"/>
                <w:szCs w:val="20"/>
                <w:lang w:val="en-US"/>
              </w:rPr>
              <w:t xml:space="preserve"> and applications must have installed latest security patches;</w:t>
            </w:r>
          </w:p>
          <w:p w14:paraId="70FB96C3" w14:textId="77777777" w:rsidR="007E2442" w:rsidRPr="009140B3" w:rsidRDefault="007E2442" w:rsidP="009140B3">
            <w:pPr>
              <w:pStyle w:val="ListParagraph"/>
              <w:numPr>
                <w:ilvl w:val="0"/>
                <w:numId w:val="4"/>
              </w:numPr>
              <w:tabs>
                <w:tab w:val="left" w:pos="452"/>
              </w:tabs>
              <w:ind w:left="0" w:firstLine="0"/>
              <w:jc w:val="both"/>
              <w:rPr>
                <w:rFonts w:ascii="Trebuchet MS" w:hAnsi="Trebuchet MS"/>
                <w:sz w:val="20"/>
                <w:szCs w:val="20"/>
                <w:lang w:val="en-US"/>
              </w:rPr>
            </w:pPr>
            <w:proofErr w:type="gramStart"/>
            <w:r w:rsidRPr="009140B3">
              <w:rPr>
                <w:rFonts w:ascii="Trebuchet MS" w:hAnsi="Trebuchet MS"/>
                <w:sz w:val="20"/>
                <w:szCs w:val="20"/>
                <w:lang w:val="en-US"/>
              </w:rPr>
              <w:t>Computer</w:t>
            </w:r>
            <w:proofErr w:type="gramEnd"/>
            <w:r w:rsidRPr="009140B3">
              <w:rPr>
                <w:rFonts w:ascii="Trebuchet MS" w:hAnsi="Trebuchet MS"/>
                <w:sz w:val="20"/>
                <w:szCs w:val="20"/>
                <w:lang w:val="en-US"/>
              </w:rPr>
              <w:t xml:space="preserve"> must use up to date malware protection and firewall software;</w:t>
            </w:r>
          </w:p>
          <w:p w14:paraId="7ED3A821" w14:textId="77777777" w:rsidR="007E2442" w:rsidRPr="009140B3" w:rsidRDefault="007E2442" w:rsidP="009140B3">
            <w:pPr>
              <w:pStyle w:val="ListParagraph"/>
              <w:numPr>
                <w:ilvl w:val="0"/>
                <w:numId w:val="4"/>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lastRenderedPageBreak/>
              <w:t>Data on computer must be protected by means of strong encryption and access controls using strong passwords and/or 2 factor authentication.</w:t>
            </w:r>
          </w:p>
          <w:p w14:paraId="18E5EC68" w14:textId="77777777" w:rsidR="007E2442" w:rsidRPr="009140B3" w:rsidRDefault="007E2442" w:rsidP="009140B3">
            <w:pPr>
              <w:pStyle w:val="ListParagraph"/>
              <w:numPr>
                <w:ilvl w:val="0"/>
                <w:numId w:val="4"/>
              </w:numPr>
              <w:tabs>
                <w:tab w:val="left" w:pos="452"/>
              </w:tabs>
              <w:ind w:left="0" w:firstLine="0"/>
              <w:jc w:val="both"/>
              <w:rPr>
                <w:rFonts w:ascii="Trebuchet MS" w:hAnsi="Trebuchet MS"/>
                <w:sz w:val="20"/>
                <w:szCs w:val="20"/>
                <w:lang w:val="en-US"/>
              </w:rPr>
            </w:pPr>
            <w:r w:rsidRPr="009140B3">
              <w:rPr>
                <w:rFonts w:ascii="Trebuchet MS" w:hAnsi="Trebuchet MS"/>
                <w:sz w:val="20"/>
                <w:szCs w:val="20"/>
                <w:lang w:val="en-US"/>
              </w:rPr>
              <w:t>Computer used software must be licensed and used under software use terms</w:t>
            </w:r>
          </w:p>
          <w:p w14:paraId="1007112A" w14:textId="77777777" w:rsidR="007E2442" w:rsidRPr="009140B3" w:rsidRDefault="007E2442" w:rsidP="009140B3">
            <w:pPr>
              <w:jc w:val="center"/>
              <w:rPr>
                <w:rFonts w:ascii="Trebuchet MS" w:hAnsi="Trebuchet MS"/>
                <w:b/>
                <w:sz w:val="20"/>
                <w:szCs w:val="20"/>
                <w:lang w:val="en-US"/>
              </w:rPr>
            </w:pPr>
          </w:p>
        </w:tc>
        <w:tc>
          <w:tcPr>
            <w:tcW w:w="7655" w:type="dxa"/>
          </w:tcPr>
          <w:p w14:paraId="5DC22DD3" w14:textId="77777777" w:rsidR="007E2442" w:rsidRPr="009140B3" w:rsidRDefault="007E2442" w:rsidP="009140B3">
            <w:pPr>
              <w:spacing w:before="56"/>
              <w:jc w:val="center"/>
              <w:rPr>
                <w:rFonts w:ascii="Trebuchet MS" w:hAnsi="Trebuchet MS"/>
                <w:b/>
                <w:sz w:val="20"/>
                <w:szCs w:val="20"/>
              </w:rPr>
            </w:pPr>
            <w:r w:rsidRPr="009140B3">
              <w:rPr>
                <w:rFonts w:ascii="Trebuchet MS" w:hAnsi="Trebuchet MS"/>
                <w:b/>
                <w:sz w:val="20"/>
                <w:szCs w:val="20"/>
              </w:rPr>
              <w:lastRenderedPageBreak/>
              <w:t>INFORMACIJOS SAUGUMO REIKALAVIMAI</w:t>
            </w:r>
          </w:p>
          <w:p w14:paraId="7D64DDB4" w14:textId="77777777" w:rsidR="007E2442" w:rsidRPr="009140B3" w:rsidRDefault="007E2442" w:rsidP="009140B3">
            <w:pPr>
              <w:pStyle w:val="BodyText"/>
              <w:spacing w:before="173"/>
              <w:ind w:left="0" w:firstLine="0"/>
            </w:pPr>
            <w:r w:rsidRPr="009140B3">
              <w:t>Užsakovas – LITGRID AB</w:t>
            </w:r>
          </w:p>
          <w:p w14:paraId="6910A107" w14:textId="219A2B5E" w:rsidR="007E2442" w:rsidRPr="009140B3" w:rsidRDefault="007E2442" w:rsidP="009140B3">
            <w:pPr>
              <w:rPr>
                <w:rFonts w:ascii="Trebuchet MS" w:hAnsi="Trebuchet MS"/>
                <w:b/>
                <w:sz w:val="20"/>
                <w:szCs w:val="20"/>
              </w:rPr>
            </w:pPr>
            <w:r w:rsidRPr="009140B3">
              <w:rPr>
                <w:rFonts w:ascii="Trebuchet MS" w:hAnsi="Trebuchet MS"/>
                <w:sz w:val="20"/>
                <w:szCs w:val="20"/>
              </w:rPr>
              <w:t>Paslaugų teikėjas – registro operatorius</w:t>
            </w:r>
          </w:p>
          <w:p w14:paraId="68283F5E" w14:textId="77777777" w:rsidR="007E2442" w:rsidRPr="009140B3" w:rsidRDefault="007E2442" w:rsidP="009140B3">
            <w:pPr>
              <w:tabs>
                <w:tab w:val="left" w:pos="460"/>
              </w:tabs>
              <w:jc w:val="both"/>
              <w:rPr>
                <w:rFonts w:ascii="Trebuchet MS" w:hAnsi="Trebuchet MS"/>
                <w:bCs/>
                <w:sz w:val="20"/>
                <w:szCs w:val="20"/>
              </w:rPr>
            </w:pPr>
          </w:p>
          <w:p w14:paraId="61F9DA0F"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1.</w:t>
            </w:r>
            <w:r w:rsidRPr="009140B3">
              <w:rPr>
                <w:rFonts w:ascii="Trebuchet MS" w:hAnsi="Trebuchet MS"/>
                <w:bCs/>
                <w:sz w:val="20"/>
                <w:szCs w:val="20"/>
              </w:rPr>
              <w:tab/>
              <w:t>Bendrieji</w:t>
            </w:r>
          </w:p>
          <w:p w14:paraId="492F64EA"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a.</w:t>
            </w:r>
            <w:r w:rsidRPr="009140B3">
              <w:rPr>
                <w:rFonts w:ascii="Trebuchet MS" w:hAnsi="Trebuchet MS"/>
                <w:bCs/>
                <w:sz w:val="20"/>
                <w:szCs w:val="20"/>
              </w:rPr>
              <w:tab/>
              <w:t>Išduodančių įstaigų bendradarbiavimo asociacijos reikalavimai.</w:t>
            </w:r>
          </w:p>
          <w:p w14:paraId="3A3F3B53"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Paslaugų teikėjas privalo laikytis visų galiojančių Išduodančių įstaigų bendradarbiavimo asociacijos (AIB) Veiklos principuose ir taisyklėse bei kituose taikytinuose AIB dokumentuose (taisyklės, normose, praktikos nuostatose) išdėstytų saugumo reikalavimų ir praktikos nuostatų.</w:t>
            </w:r>
          </w:p>
          <w:p w14:paraId="26D3C296"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b.</w:t>
            </w:r>
            <w:r w:rsidRPr="009140B3">
              <w:rPr>
                <w:rFonts w:ascii="Trebuchet MS" w:hAnsi="Trebuchet MS"/>
                <w:bCs/>
                <w:sz w:val="20"/>
                <w:szCs w:val="20"/>
              </w:rPr>
              <w:tab/>
              <w:t>Teisė audituoti.</w:t>
            </w:r>
          </w:p>
          <w:p w14:paraId="24DCA965"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Užsakovui pateikus oficialų prašymą, vieną kartą per metus, siekiant patvirtinti, jog Paslaugų teikėjas laikosi šių reikalavimų, taip pat taikytinų AIB reikalavimų, Paslaugų teikėjas suteikia Užsakovui ar Užsakovo pasirinktai trečiajai šaliai, veikiančiai Užsakovo pavedimu, leidimą atlikti visų Paslaugų teikėjo aplinkoje taikytų valdymo priemonių, susijusių su Užsakovo duomenų tvarkymu ir (arba) paslaugų Užsakovui teikimu, vertinimą, auditą, tikrinimą ar peržiūrą. Atliekant tokį vertinimą Paslaugų teikėjas turi visapusiškai bendradarbiauti, t. y. suteikti galimybę susipažinti su kompetentingais darbuotojais, dokumentais, infrastruktūra ir programine įranga, kuri naudojama apdorojant, saugant ar perduodant Užsakovo duomenis.</w:t>
            </w:r>
          </w:p>
          <w:p w14:paraId="405B444F"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Užsakovas neprivalo padengti jokių Paslaugų teikėjo išlaidų, kurias Paslaugų teikėjas patiria bendradarbiaudamas audito metu.</w:t>
            </w:r>
          </w:p>
          <w:p w14:paraId="08586285"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c.</w:t>
            </w:r>
            <w:r w:rsidRPr="009140B3">
              <w:rPr>
                <w:rFonts w:ascii="Trebuchet MS" w:hAnsi="Trebuchet MS"/>
                <w:bCs/>
                <w:sz w:val="20"/>
                <w:szCs w:val="20"/>
              </w:rPr>
              <w:tab/>
              <w:t>Sistemos saugumo architektūra.</w:t>
            </w:r>
          </w:p>
          <w:p w14:paraId="41C8374C"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Turi būti naudojamas kelių lygių tinklas. Aplinkoje turi būti taikomos užkardų (ugniasienių) taisyklės, kuriomis būtų atskirta sistemos pateikimo (</w:t>
            </w:r>
            <w:proofErr w:type="spellStart"/>
            <w:r w:rsidRPr="009140B3">
              <w:rPr>
                <w:rFonts w:ascii="Trebuchet MS" w:hAnsi="Trebuchet MS"/>
                <w:bCs/>
                <w:sz w:val="20"/>
                <w:szCs w:val="20"/>
              </w:rPr>
              <w:t>presentation</w:t>
            </w:r>
            <w:proofErr w:type="spellEnd"/>
            <w:r w:rsidRPr="009140B3">
              <w:rPr>
                <w:rFonts w:ascii="Trebuchet MS" w:hAnsi="Trebuchet MS"/>
                <w:bCs/>
                <w:sz w:val="20"/>
                <w:szCs w:val="20"/>
              </w:rPr>
              <w:t>), naudojimo (</w:t>
            </w:r>
            <w:proofErr w:type="spellStart"/>
            <w:r w:rsidRPr="009140B3">
              <w:rPr>
                <w:rFonts w:ascii="Trebuchet MS" w:hAnsi="Trebuchet MS"/>
                <w:bCs/>
                <w:sz w:val="20"/>
                <w:szCs w:val="20"/>
              </w:rPr>
              <w:t>application</w:t>
            </w:r>
            <w:proofErr w:type="spellEnd"/>
            <w:r w:rsidRPr="009140B3">
              <w:rPr>
                <w:rFonts w:ascii="Trebuchet MS" w:hAnsi="Trebuchet MS"/>
                <w:bCs/>
                <w:sz w:val="20"/>
                <w:szCs w:val="20"/>
              </w:rPr>
              <w:t>), duomenų (data), interneto ir Paslaugų teikėjo vidaus tinklo lygiai. Platforma ir infrastruktūra turi būti reguliariai peržiūrimos, siekiant įvertinti atitiktį taikomai geriausiai saugumo praktikai.</w:t>
            </w:r>
          </w:p>
          <w:p w14:paraId="38FE342E"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d.</w:t>
            </w:r>
            <w:r w:rsidRPr="009140B3">
              <w:rPr>
                <w:rFonts w:ascii="Trebuchet MS" w:hAnsi="Trebuchet MS"/>
                <w:bCs/>
                <w:sz w:val="20"/>
                <w:szCs w:val="20"/>
              </w:rPr>
              <w:tab/>
              <w:t>Taikomumas.</w:t>
            </w:r>
          </w:p>
          <w:p w14:paraId="0B248CD3"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Šios sąlygos taikomos Paslaugų teikėjo darbuotojams, taip pat trečiosioms šalims, t. y. rangovams ir subrangovams, kurias gali samdyti Paslaugų teikėjas.</w:t>
            </w:r>
          </w:p>
          <w:p w14:paraId="143B3267"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2.</w:t>
            </w:r>
            <w:r w:rsidRPr="009140B3">
              <w:rPr>
                <w:rFonts w:ascii="Trebuchet MS" w:hAnsi="Trebuchet MS"/>
                <w:bCs/>
                <w:sz w:val="20"/>
                <w:szCs w:val="20"/>
              </w:rPr>
              <w:tab/>
              <w:t>Ryšiai ir operacijos</w:t>
            </w:r>
          </w:p>
          <w:p w14:paraId="3E09524A"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a.</w:t>
            </w:r>
            <w:r w:rsidRPr="009140B3">
              <w:rPr>
                <w:rFonts w:ascii="Trebuchet MS" w:hAnsi="Trebuchet MS"/>
                <w:bCs/>
                <w:sz w:val="20"/>
                <w:szCs w:val="20"/>
              </w:rPr>
              <w:tab/>
              <w:t>Operacijos</w:t>
            </w:r>
          </w:p>
          <w:p w14:paraId="06A6B58E"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lastRenderedPageBreak/>
              <w:t>Paslaugų teikėjo IT darbuotojai privalo laikytis nustatytų ir dokumentais patvirtintų IT veiklos procedūrų (įskaitant dokumentuotus peržiūros ir patvirtinimo procesus ir versijų valdymo procedūras) ir dokumentuotų IT incidentų valdymo procedūrų (įskaitant nustatytas funkcijas ir pareigas, pranešimo apie incidentus ir eskalavimo procedūras). IT paslaugų stebėsena turi būti atliekama atsižvelgiant į su visais pagrindiniais sistemos komponentais susijusius pavojus ir palaikoma laiku pranešant apie problemas. IT paslaugų stebėsenos ataskaitos turi būti analizuojamos ir vertinamos. Turi būti parengtas ir laiku vykdomas dokumentuotas aparatinės ir programinės įrangos prevencinės priežiūros planas, atsižvelgiant į Užsakovo saugumo reikalavimus.</w:t>
            </w:r>
          </w:p>
          <w:p w14:paraId="448FC5CD"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b.</w:t>
            </w:r>
            <w:r w:rsidRPr="009140B3">
              <w:rPr>
                <w:rFonts w:ascii="Trebuchet MS" w:hAnsi="Trebuchet MS"/>
                <w:bCs/>
                <w:sz w:val="20"/>
                <w:szCs w:val="20"/>
              </w:rPr>
              <w:tab/>
              <w:t>Keitimų valdymas</w:t>
            </w:r>
          </w:p>
          <w:p w14:paraId="5AA432AC"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 xml:space="preserve">Dokumentuotas sistemos keitimų valdymo procesas turi apimti rizikos vertinimą, bandymų ir komunikacijos planą, </w:t>
            </w:r>
            <w:proofErr w:type="spellStart"/>
            <w:r w:rsidRPr="009140B3">
              <w:rPr>
                <w:rFonts w:ascii="Trebuchet MS" w:hAnsi="Trebuchet MS"/>
                <w:bCs/>
                <w:sz w:val="20"/>
                <w:szCs w:val="20"/>
              </w:rPr>
              <w:t>vadovybinę</w:t>
            </w:r>
            <w:proofErr w:type="spellEnd"/>
            <w:r w:rsidRPr="009140B3">
              <w:rPr>
                <w:rFonts w:ascii="Trebuchet MS" w:hAnsi="Trebuchet MS"/>
                <w:bCs/>
                <w:sz w:val="20"/>
                <w:szCs w:val="20"/>
              </w:rPr>
              <w:t xml:space="preserve"> peržiūrą ir patvirtinimą. Keitimų valdymo procese turi būti dokumentuojami testavimo rezultatai ir leidimai diegti gamybinėje aplinkoje.</w:t>
            </w:r>
          </w:p>
          <w:p w14:paraId="6838CB38"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c.</w:t>
            </w:r>
            <w:r w:rsidRPr="009140B3">
              <w:rPr>
                <w:rFonts w:ascii="Trebuchet MS" w:hAnsi="Trebuchet MS"/>
                <w:bCs/>
                <w:sz w:val="20"/>
                <w:szCs w:val="20"/>
              </w:rPr>
              <w:tab/>
              <w:t>Programavimo / testavimo aplinkos</w:t>
            </w:r>
          </w:p>
          <w:p w14:paraId="65D92245"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Programavimo, testavimo ir gamybinės aplinkos turi būti atskirtos. Programavimo ir testavimo aplinkos turi būti logiškai atskirtos nuo gamybinės aplinkos. Informacijos perkėlimas iš programavimo/testavimo aplinkų į gamybinę aplinką turi būti atliekamas laikantis nustatytų procedūrų. Programų kūrėjams neturėtų būti suteikta prieiga, kuri sudarytų sąlygas daryti pakeitimus gamybinėje aplinkoje.</w:t>
            </w:r>
          </w:p>
          <w:p w14:paraId="5604A5BB"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 xml:space="preserve"> </w:t>
            </w:r>
          </w:p>
          <w:p w14:paraId="0B56C9A8"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d.</w:t>
            </w:r>
            <w:r w:rsidRPr="009140B3">
              <w:rPr>
                <w:rFonts w:ascii="Trebuchet MS" w:hAnsi="Trebuchet MS"/>
                <w:bCs/>
                <w:sz w:val="20"/>
                <w:szCs w:val="20"/>
              </w:rPr>
              <w:tab/>
              <w:t>Tinklo saugumas</w:t>
            </w:r>
          </w:p>
          <w:p w14:paraId="1B82F9E4"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Prieiga prie sistemos naudojantis viešuoju internetu turi būti apsaugota TLS. Aplinkos perimetras turi būti apsaugotas užkardomis. Užkarda turi užtikrinti ryšių (nepavykusių ir sėkmingų prisijungimo bandymų) registravimą.</w:t>
            </w:r>
          </w:p>
          <w:p w14:paraId="0AB95ABA"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e.</w:t>
            </w:r>
            <w:r w:rsidRPr="009140B3">
              <w:rPr>
                <w:rFonts w:ascii="Trebuchet MS" w:hAnsi="Trebuchet MS"/>
                <w:bCs/>
                <w:sz w:val="20"/>
                <w:szCs w:val="20"/>
              </w:rPr>
              <w:tab/>
              <w:t>Transportavimo lygmens sauga</w:t>
            </w:r>
          </w:p>
          <w:p w14:paraId="03DA3C35"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Sistemos ryšiai turi būti apsaugoti naudojant TLS (HTTPS) su 2048 bitų viešuoju raktu ir AES 128 bitų šifravimu.</w:t>
            </w:r>
          </w:p>
          <w:p w14:paraId="66447E4A" w14:textId="77777777" w:rsidR="009140B3" w:rsidRPr="009140B3" w:rsidRDefault="009140B3" w:rsidP="009140B3">
            <w:pPr>
              <w:tabs>
                <w:tab w:val="left" w:pos="460"/>
              </w:tabs>
              <w:jc w:val="both"/>
              <w:rPr>
                <w:rFonts w:ascii="Trebuchet MS" w:hAnsi="Trebuchet MS"/>
                <w:bCs/>
                <w:sz w:val="20"/>
                <w:szCs w:val="20"/>
              </w:rPr>
            </w:pPr>
            <w:r w:rsidRPr="009140B3">
              <w:rPr>
                <w:rFonts w:ascii="Trebuchet MS" w:hAnsi="Trebuchet MS"/>
                <w:bCs/>
                <w:sz w:val="20"/>
                <w:szCs w:val="20"/>
              </w:rPr>
              <w:t>f.</w:t>
            </w:r>
            <w:r w:rsidRPr="009140B3">
              <w:rPr>
                <w:rFonts w:ascii="Trebuchet MS" w:hAnsi="Trebuchet MS"/>
                <w:bCs/>
                <w:sz w:val="20"/>
                <w:szCs w:val="20"/>
              </w:rPr>
              <w:tab/>
              <w:t>Saugos valdymas</w:t>
            </w:r>
          </w:p>
          <w:p w14:paraId="6CADD032" w14:textId="533FAF79" w:rsidR="009140B3" w:rsidRPr="009140B3" w:rsidRDefault="009140B3" w:rsidP="009140B3">
            <w:pPr>
              <w:jc w:val="both"/>
              <w:rPr>
                <w:rFonts w:ascii="Trebuchet MS" w:hAnsi="Trebuchet MS"/>
                <w:bCs/>
                <w:sz w:val="20"/>
                <w:szCs w:val="20"/>
              </w:rPr>
            </w:pPr>
            <w:r w:rsidRPr="009140B3">
              <w:rPr>
                <w:rFonts w:ascii="Trebuchet MS" w:hAnsi="Trebuchet MS"/>
                <w:bCs/>
                <w:sz w:val="20"/>
                <w:szCs w:val="20"/>
              </w:rPr>
              <w:t xml:space="preserve">Paslaugų teikėjo ir </w:t>
            </w:r>
            <w:proofErr w:type="spellStart"/>
            <w:r w:rsidRPr="009140B3">
              <w:rPr>
                <w:rFonts w:ascii="Trebuchet MS" w:hAnsi="Trebuchet MS"/>
                <w:bCs/>
                <w:sz w:val="20"/>
                <w:szCs w:val="20"/>
              </w:rPr>
              <w:t>prieglobos</w:t>
            </w:r>
            <w:proofErr w:type="spellEnd"/>
            <w:r w:rsidRPr="009140B3">
              <w:rPr>
                <w:rFonts w:ascii="Trebuchet MS" w:hAnsi="Trebuchet MS"/>
                <w:bCs/>
                <w:sz w:val="20"/>
                <w:szCs w:val="20"/>
              </w:rPr>
              <w:t xml:space="preserve"> (saugojimo duomenų centre) paslaugų teikėjų (jei yra) sistemos turi būti sertifikuotos pagal ISO 27001</w:t>
            </w:r>
            <w:r w:rsidR="00AE3342">
              <w:rPr>
                <w:rFonts w:ascii="Trebuchet MS" w:hAnsi="Trebuchet MS"/>
                <w:bCs/>
                <w:sz w:val="20"/>
                <w:szCs w:val="20"/>
              </w:rPr>
              <w:t xml:space="preserve"> arba lygiaverčio standarto</w:t>
            </w:r>
            <w:r w:rsidRPr="009140B3">
              <w:rPr>
                <w:rFonts w:ascii="Trebuchet MS" w:hAnsi="Trebuchet MS"/>
                <w:bCs/>
                <w:sz w:val="20"/>
                <w:szCs w:val="20"/>
              </w:rPr>
              <w:t xml:space="preserve"> reikalavimus.</w:t>
            </w:r>
          </w:p>
          <w:p w14:paraId="6318FCE8"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g.</w:t>
            </w:r>
            <w:r w:rsidRPr="009140B3">
              <w:rPr>
                <w:rFonts w:ascii="Trebuchet MS" w:hAnsi="Trebuchet MS"/>
                <w:bCs/>
                <w:sz w:val="20"/>
                <w:szCs w:val="20"/>
              </w:rPr>
              <w:tab/>
              <w:t>Programų saugos peržiūra</w:t>
            </w:r>
          </w:p>
          <w:p w14:paraId="50AB3C1A"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 xml:space="preserve">Sistemos saugumo bandymai turi būti įtraukti į bendrą programinės įrangos kūrimo ciklo procesą. Programų saugos vertinimai turi būti atliekami laikantis nustatytos programų saugos vertinimo metodikos. Turi būti taikomos rizikos valdymo </w:t>
            </w:r>
            <w:r w:rsidRPr="009140B3">
              <w:rPr>
                <w:rFonts w:ascii="Trebuchet MS" w:hAnsi="Trebuchet MS"/>
                <w:bCs/>
                <w:sz w:val="20"/>
                <w:szCs w:val="20"/>
              </w:rPr>
              <w:lastRenderedPageBreak/>
              <w:t>procedūros, kad laiku būtų pašalinti įvairių vertinimų metu aptikti defektai ar pažeidžiamos vietos.</w:t>
            </w:r>
          </w:p>
          <w:p w14:paraId="542D99E5"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h.</w:t>
            </w:r>
            <w:r w:rsidRPr="009140B3">
              <w:rPr>
                <w:rFonts w:ascii="Trebuchet MS" w:hAnsi="Trebuchet MS"/>
                <w:bCs/>
                <w:sz w:val="20"/>
                <w:szCs w:val="20"/>
              </w:rPr>
              <w:tab/>
              <w:t>Registravimas ir tikrinimas</w:t>
            </w:r>
          </w:p>
          <w:p w14:paraId="7475C7F8"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Sistemoje turi būti įdiegtos registravimo ir tikrinimo funkcijos:</w:t>
            </w:r>
          </w:p>
          <w:p w14:paraId="658576DE"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w:t>
            </w:r>
            <w:r w:rsidRPr="009140B3">
              <w:rPr>
                <w:rFonts w:ascii="Trebuchet MS" w:hAnsi="Trebuchet MS"/>
                <w:bCs/>
                <w:sz w:val="20"/>
                <w:szCs w:val="20"/>
              </w:rPr>
              <w:tab/>
              <w:t>Sistemos triktys: turi būti registruojamos sistemos triktys ir serverių bei tinklo įrenginių saugos įvykiai.</w:t>
            </w:r>
          </w:p>
          <w:p w14:paraId="4C2E1391"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w:t>
            </w:r>
            <w:r w:rsidRPr="009140B3">
              <w:rPr>
                <w:rFonts w:ascii="Trebuchet MS" w:hAnsi="Trebuchet MS"/>
                <w:bCs/>
                <w:sz w:val="20"/>
                <w:szCs w:val="20"/>
              </w:rPr>
              <w:tab/>
              <w:t>Prisijungimai: turi būti saugoma visų prisijungimo bandymų, įskaitant vartotojo vardą, sėkmingus / nesėkmingus prisijungimus ir laiką / datą, retrospektyva.</w:t>
            </w:r>
          </w:p>
          <w:p w14:paraId="1EB17141"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w:t>
            </w:r>
            <w:r w:rsidRPr="009140B3">
              <w:rPr>
                <w:rFonts w:ascii="Trebuchet MS" w:hAnsi="Trebuchet MS"/>
                <w:bCs/>
                <w:sz w:val="20"/>
                <w:szCs w:val="20"/>
              </w:rPr>
              <w:tab/>
              <w:t>Vartotojų valdymas: turi būti registruojamas vartotojo sukūrimas ar panaikinimas.</w:t>
            </w:r>
          </w:p>
          <w:p w14:paraId="18527A58"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w:t>
            </w:r>
            <w:r w:rsidRPr="009140B3">
              <w:rPr>
                <w:rFonts w:ascii="Trebuchet MS" w:hAnsi="Trebuchet MS"/>
                <w:bCs/>
                <w:sz w:val="20"/>
                <w:szCs w:val="20"/>
              </w:rPr>
              <w:tab/>
              <w:t>Prieiga prie duomenų: turi būti registruojamas vartotojo vardas, laikas / data.</w:t>
            </w:r>
          </w:p>
          <w:p w14:paraId="2F2C507F"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Žurnalai turi būti saugomi visą sutarties trukmės laikotarpį ir pateikiami Užsakovui, gavus jo oficialų prašymą.</w:t>
            </w:r>
          </w:p>
          <w:p w14:paraId="5218D966"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Prieiga prie sistemos žurnalų failų Paslaugų teikėjo infrastruktūroje turi būti apribota (saugomi atskirai valdomoje sistemoje).</w:t>
            </w:r>
          </w:p>
          <w:p w14:paraId="1E58FFEA"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3.</w:t>
            </w:r>
            <w:r w:rsidRPr="009140B3">
              <w:rPr>
                <w:rFonts w:ascii="Trebuchet MS" w:hAnsi="Trebuchet MS"/>
                <w:bCs/>
                <w:sz w:val="20"/>
                <w:szCs w:val="20"/>
              </w:rPr>
              <w:tab/>
              <w:t>Prieigos valdymas</w:t>
            </w:r>
          </w:p>
          <w:p w14:paraId="575E7006"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Pareigos, susijusios su sistemos prieigos valdymu, turi būti atskirtos, įskaitant atskirą ir specialią saugos administravimo funkciją. Prieigos principai „minimalių teisių“ ir „būtina žinoti“ turi būti taikomi taip, kad administratoriaus ir vartotojo prieiga būtų proporcinga apibrėžtoms jų pareigoms.</w:t>
            </w:r>
          </w:p>
          <w:p w14:paraId="5CFC82F9" w14:textId="77777777" w:rsidR="009140B3" w:rsidRPr="00CB01F0" w:rsidRDefault="009140B3" w:rsidP="009140B3">
            <w:pPr>
              <w:tabs>
                <w:tab w:val="left" w:pos="318"/>
              </w:tabs>
              <w:jc w:val="both"/>
              <w:rPr>
                <w:rFonts w:ascii="Trebuchet MS" w:hAnsi="Trebuchet MS"/>
                <w:bCs/>
                <w:color w:val="000000" w:themeColor="text1"/>
                <w:sz w:val="20"/>
                <w:szCs w:val="20"/>
              </w:rPr>
            </w:pPr>
            <w:r w:rsidRPr="009140B3">
              <w:rPr>
                <w:rFonts w:ascii="Trebuchet MS" w:hAnsi="Trebuchet MS"/>
                <w:bCs/>
                <w:sz w:val="20"/>
                <w:szCs w:val="20"/>
              </w:rPr>
              <w:t>a</w:t>
            </w:r>
            <w:r w:rsidRPr="00CB01F0">
              <w:rPr>
                <w:rFonts w:ascii="Trebuchet MS" w:hAnsi="Trebuchet MS"/>
                <w:bCs/>
                <w:color w:val="000000" w:themeColor="text1"/>
                <w:sz w:val="20"/>
                <w:szCs w:val="20"/>
              </w:rPr>
              <w:t>.</w:t>
            </w:r>
            <w:r w:rsidRPr="00CB01F0">
              <w:rPr>
                <w:rFonts w:ascii="Trebuchet MS" w:hAnsi="Trebuchet MS"/>
                <w:bCs/>
                <w:color w:val="000000" w:themeColor="text1"/>
                <w:sz w:val="20"/>
                <w:szCs w:val="20"/>
              </w:rPr>
              <w:tab/>
              <w:t>Autentifikavimas</w:t>
            </w:r>
          </w:p>
          <w:p w14:paraId="62D8B390" w14:textId="3AE083CC" w:rsidR="00F246C6" w:rsidRPr="00CB01F0" w:rsidRDefault="00F246C6" w:rsidP="009140B3">
            <w:pPr>
              <w:tabs>
                <w:tab w:val="left" w:pos="318"/>
              </w:tabs>
              <w:jc w:val="both"/>
              <w:rPr>
                <w:rFonts w:ascii="Trebuchet MS" w:hAnsi="Trebuchet MS"/>
                <w:bCs/>
                <w:color w:val="000000" w:themeColor="text1"/>
                <w:sz w:val="20"/>
                <w:szCs w:val="20"/>
              </w:rPr>
            </w:pPr>
            <w:r w:rsidRPr="00CB01F0">
              <w:rPr>
                <w:rFonts w:ascii="Trebuchet MS" w:hAnsi="Trebuchet MS"/>
                <w:bCs/>
                <w:color w:val="000000" w:themeColor="text1"/>
                <w:sz w:val="20"/>
                <w:szCs w:val="20"/>
              </w:rPr>
              <w:t xml:space="preserve">Prieiga prie sistemos turi būti apsaugota </w:t>
            </w:r>
            <w:r w:rsidRPr="00CB01F0">
              <w:rPr>
                <w:rFonts w:ascii="Trebuchet MS" w:hAnsi="Trebuchet MS"/>
                <w:b/>
                <w:bCs/>
                <w:color w:val="000000" w:themeColor="text1"/>
                <w:sz w:val="20"/>
                <w:szCs w:val="20"/>
              </w:rPr>
              <w:t>dviejų veiksnių autentifikavimu (MFA)</w:t>
            </w:r>
            <w:r w:rsidRPr="00CB01F0">
              <w:rPr>
                <w:rFonts w:ascii="Trebuchet MS" w:hAnsi="Trebuchet MS"/>
                <w:bCs/>
                <w:color w:val="000000" w:themeColor="text1"/>
                <w:sz w:val="20"/>
                <w:szCs w:val="20"/>
              </w:rPr>
              <w:t xml:space="preserve"> arba Užsakovo sertifikatais. Po penkių nesėkmingų bandymų prisijungti vartotojo paskyros turi būti laikinai užblokuojamos, o vartotojų sesijos po 30 minučių neaktyvumo nutraukiamos.</w:t>
            </w:r>
          </w:p>
          <w:p w14:paraId="5F0DD823"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b.</w:t>
            </w:r>
            <w:r w:rsidRPr="009140B3">
              <w:rPr>
                <w:rFonts w:ascii="Trebuchet MS" w:hAnsi="Trebuchet MS"/>
                <w:bCs/>
                <w:sz w:val="20"/>
                <w:szCs w:val="20"/>
              </w:rPr>
              <w:tab/>
              <w:t>Leidimai</w:t>
            </w:r>
          </w:p>
          <w:p w14:paraId="31299700"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Prieiga prie duomenų turi būti suteikiama tik vartotojams, turintiems oficialų Užsakovo leidimą. Kiekvienam vartotojui turi būti suteiktas unikalus vartotojo prisijungimo vardas.</w:t>
            </w:r>
          </w:p>
          <w:p w14:paraId="23929E23"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4.</w:t>
            </w:r>
            <w:r w:rsidRPr="009140B3">
              <w:rPr>
                <w:rFonts w:ascii="Trebuchet MS" w:hAnsi="Trebuchet MS"/>
                <w:bCs/>
                <w:sz w:val="20"/>
                <w:szCs w:val="20"/>
              </w:rPr>
              <w:tab/>
              <w:t>Informacijos saugumo incidentų valdymas</w:t>
            </w:r>
          </w:p>
          <w:p w14:paraId="4AC974F6"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Saugumo incidentų atveju turi būti laikomasi dokumentais patvirtintų procedūrų, pagal kurias būtų iš anksto apibrėžtos funkcijos bei pareigos ir incidentų eskalavimo procesas.</w:t>
            </w:r>
          </w:p>
          <w:p w14:paraId="2D98EFD0"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Incidento atveju turi būti atliekamas tyrimas pagal nustatytas procedūras; Užsakovo duomenų saugumo pažeidimo atveju Užsakovas apie tai turi būti nedelsiant informuotas.</w:t>
            </w:r>
          </w:p>
          <w:p w14:paraId="5F34CE5C"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5.</w:t>
            </w:r>
            <w:r w:rsidRPr="009140B3">
              <w:rPr>
                <w:rFonts w:ascii="Trebuchet MS" w:hAnsi="Trebuchet MS"/>
                <w:bCs/>
                <w:sz w:val="20"/>
                <w:szCs w:val="20"/>
              </w:rPr>
              <w:tab/>
              <w:t>Sistemos saugumo stiprinimas</w:t>
            </w:r>
          </w:p>
          <w:p w14:paraId="07DD8A6C"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lastRenderedPageBreak/>
              <w:t>Sistemos (įskaitant komponentus ir pagrindinę platformą) saugumas turėtų būti stiprinamas atsižvelgiant į geriausią praktiką (pvz., CIS gaires).</w:t>
            </w:r>
          </w:p>
          <w:p w14:paraId="59141365"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6.</w:t>
            </w:r>
            <w:r w:rsidRPr="009140B3">
              <w:rPr>
                <w:rFonts w:ascii="Trebuchet MS" w:hAnsi="Trebuchet MS"/>
                <w:bCs/>
                <w:sz w:val="20"/>
                <w:szCs w:val="20"/>
              </w:rPr>
              <w:tab/>
              <w:t>Kompiuterių saugumas</w:t>
            </w:r>
          </w:p>
          <w:p w14:paraId="7238F270"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Visų Paslaugų teikėjo darbuotojų, turinčių prieigą prie Užsakovo duomenų, kompiuteriuose turi būti taikomos gerosios saugos praktikos:</w:t>
            </w:r>
          </w:p>
          <w:p w14:paraId="0DB9B058"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w:t>
            </w:r>
            <w:r w:rsidRPr="009140B3">
              <w:rPr>
                <w:rFonts w:ascii="Trebuchet MS" w:hAnsi="Trebuchet MS"/>
                <w:bCs/>
                <w:sz w:val="20"/>
                <w:szCs w:val="20"/>
              </w:rPr>
              <w:tab/>
              <w:t>kompiuterių operacinėse sistemose ir programose turi būti įdiegtos naujausios saugumo pataisos;</w:t>
            </w:r>
          </w:p>
          <w:p w14:paraId="27AEEAF9"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w:t>
            </w:r>
            <w:r w:rsidRPr="009140B3">
              <w:rPr>
                <w:rFonts w:ascii="Trebuchet MS" w:hAnsi="Trebuchet MS"/>
                <w:bCs/>
                <w:sz w:val="20"/>
                <w:szCs w:val="20"/>
              </w:rPr>
              <w:tab/>
              <w:t>kompiuteriuose turi būti naudojama atnaujinta apsaugos nuo kenkėjiškų programų ir užkardos programinė įranga;</w:t>
            </w:r>
          </w:p>
          <w:p w14:paraId="7C792579"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 xml:space="preserve"> </w:t>
            </w:r>
          </w:p>
          <w:p w14:paraId="4E9F9D0D" w14:textId="77777777" w:rsidR="009140B3" w:rsidRPr="009140B3" w:rsidRDefault="009140B3" w:rsidP="009140B3">
            <w:pPr>
              <w:tabs>
                <w:tab w:val="left" w:pos="318"/>
              </w:tabs>
              <w:jc w:val="both"/>
              <w:rPr>
                <w:rFonts w:ascii="Trebuchet MS" w:hAnsi="Trebuchet MS"/>
                <w:bCs/>
                <w:sz w:val="20"/>
                <w:szCs w:val="20"/>
              </w:rPr>
            </w:pPr>
            <w:r w:rsidRPr="009140B3">
              <w:rPr>
                <w:rFonts w:ascii="Trebuchet MS" w:hAnsi="Trebuchet MS"/>
                <w:bCs/>
                <w:sz w:val="20"/>
                <w:szCs w:val="20"/>
              </w:rPr>
              <w:t>•</w:t>
            </w:r>
            <w:r w:rsidRPr="009140B3">
              <w:rPr>
                <w:rFonts w:ascii="Trebuchet MS" w:hAnsi="Trebuchet MS"/>
                <w:bCs/>
                <w:sz w:val="20"/>
                <w:szCs w:val="20"/>
              </w:rPr>
              <w:tab/>
              <w:t>duomenys kompiuteriuose turi būti apsaugoti taikant saugų duomenų šifravimą ir apsaugant prieigą sudėtingais slaptažodžiais ir (arba) dviejų faktorių autentifikavimu.</w:t>
            </w:r>
          </w:p>
          <w:p w14:paraId="7A2A3253" w14:textId="5C58CC92" w:rsidR="007E2442" w:rsidRPr="004E29DD" w:rsidRDefault="009140B3" w:rsidP="009140B3">
            <w:pPr>
              <w:tabs>
                <w:tab w:val="left" w:pos="318"/>
              </w:tabs>
              <w:jc w:val="both"/>
              <w:rPr>
                <w:rFonts w:ascii="Trebuchet MS" w:hAnsi="Trebuchet MS"/>
                <w:b/>
                <w:sz w:val="20"/>
                <w:szCs w:val="20"/>
              </w:rPr>
            </w:pPr>
            <w:r w:rsidRPr="009140B3">
              <w:rPr>
                <w:rFonts w:ascii="Trebuchet MS" w:hAnsi="Trebuchet MS"/>
                <w:bCs/>
                <w:sz w:val="20"/>
                <w:szCs w:val="20"/>
              </w:rPr>
              <w:t>•</w:t>
            </w:r>
            <w:r w:rsidRPr="009140B3">
              <w:rPr>
                <w:rFonts w:ascii="Trebuchet MS" w:hAnsi="Trebuchet MS"/>
                <w:bCs/>
                <w:sz w:val="20"/>
                <w:szCs w:val="20"/>
              </w:rPr>
              <w:tab/>
              <w:t>kompiuteriuose naudojama licencijuota programinė įranga bei naudojama nepažeidžiant gamintojo nurodytų licencijavimo sąlygų.</w:t>
            </w:r>
          </w:p>
        </w:tc>
      </w:tr>
    </w:tbl>
    <w:p w14:paraId="2A2B62BB" w14:textId="77777777" w:rsidR="007E2442" w:rsidRPr="004E29DD" w:rsidRDefault="007E2442" w:rsidP="009140B3">
      <w:pPr>
        <w:jc w:val="center"/>
        <w:rPr>
          <w:rFonts w:ascii="Trebuchet MS" w:hAnsi="Trebuchet MS"/>
          <w:b/>
          <w:sz w:val="20"/>
          <w:szCs w:val="20"/>
        </w:rPr>
      </w:pPr>
    </w:p>
    <w:p w14:paraId="4AB2BC2C" w14:textId="77777777" w:rsidR="007E2442" w:rsidRPr="004E29DD" w:rsidRDefault="007E2442" w:rsidP="009140B3">
      <w:pPr>
        <w:jc w:val="center"/>
        <w:rPr>
          <w:rFonts w:ascii="Trebuchet MS" w:hAnsi="Trebuchet MS"/>
          <w:b/>
          <w:sz w:val="20"/>
          <w:szCs w:val="20"/>
        </w:rPr>
      </w:pPr>
    </w:p>
    <w:sectPr w:rsidR="007E2442" w:rsidRPr="004E29DD" w:rsidSect="007E2442">
      <w:pgSz w:w="16838" w:h="11906" w:orient="landscape"/>
      <w:pgMar w:top="1440" w:right="1304" w:bottom="1418" w:left="107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C2864" w14:textId="77777777" w:rsidR="002F2AC3" w:rsidRDefault="002F2AC3" w:rsidP="000657D9">
      <w:pPr>
        <w:spacing w:after="0" w:line="240" w:lineRule="auto"/>
      </w:pPr>
      <w:r>
        <w:separator/>
      </w:r>
    </w:p>
  </w:endnote>
  <w:endnote w:type="continuationSeparator" w:id="0">
    <w:p w14:paraId="206442F5" w14:textId="77777777" w:rsidR="002F2AC3" w:rsidRDefault="002F2AC3" w:rsidP="0006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B2FFD" w14:textId="77777777" w:rsidR="002F2AC3" w:rsidRDefault="002F2AC3" w:rsidP="000657D9">
      <w:pPr>
        <w:spacing w:after="0" w:line="240" w:lineRule="auto"/>
      </w:pPr>
      <w:r>
        <w:separator/>
      </w:r>
    </w:p>
  </w:footnote>
  <w:footnote w:type="continuationSeparator" w:id="0">
    <w:p w14:paraId="5432EB9C" w14:textId="77777777" w:rsidR="002F2AC3" w:rsidRDefault="002F2AC3" w:rsidP="000657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D63DE"/>
    <w:multiLevelType w:val="hybridMultilevel"/>
    <w:tmpl w:val="1F1246E4"/>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 w15:restartNumberingAfterBreak="0">
    <w:nsid w:val="44FD4DFE"/>
    <w:multiLevelType w:val="hybridMultilevel"/>
    <w:tmpl w:val="C2DE3B3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33B261B"/>
    <w:multiLevelType w:val="hybridMultilevel"/>
    <w:tmpl w:val="1BB412FC"/>
    <w:lvl w:ilvl="0" w:tplc="9F2CDA92">
      <w:start w:val="1"/>
      <w:numFmt w:val="decimal"/>
      <w:lvlText w:val="%1."/>
      <w:lvlJc w:val="left"/>
      <w:pPr>
        <w:ind w:left="820" w:hanging="360"/>
        <w:jc w:val="right"/>
      </w:pPr>
      <w:rPr>
        <w:rFonts w:ascii="Trebuchet MS" w:eastAsia="Trebuchet MS" w:hAnsi="Trebuchet MS" w:cs="Trebuchet MS" w:hint="default"/>
        <w:spacing w:val="0"/>
        <w:w w:val="99"/>
        <w:sz w:val="20"/>
        <w:szCs w:val="20"/>
      </w:rPr>
    </w:lvl>
    <w:lvl w:ilvl="1" w:tplc="A19C59A4">
      <w:start w:val="1"/>
      <w:numFmt w:val="lowerLetter"/>
      <w:lvlText w:val="%2."/>
      <w:lvlJc w:val="left"/>
      <w:pPr>
        <w:ind w:left="1540" w:hanging="360"/>
      </w:pPr>
      <w:rPr>
        <w:rFonts w:ascii="Trebuchet MS" w:eastAsia="Trebuchet MS" w:hAnsi="Trebuchet MS" w:cs="Trebuchet MS" w:hint="default"/>
        <w:w w:val="99"/>
        <w:sz w:val="20"/>
        <w:szCs w:val="20"/>
      </w:rPr>
    </w:lvl>
    <w:lvl w:ilvl="2" w:tplc="44B6647A">
      <w:numFmt w:val="bullet"/>
      <w:lvlText w:val=""/>
      <w:lvlJc w:val="left"/>
      <w:pPr>
        <w:ind w:left="1920" w:hanging="360"/>
      </w:pPr>
      <w:rPr>
        <w:rFonts w:ascii="Symbol" w:eastAsia="Symbol" w:hAnsi="Symbol" w:cs="Symbol" w:hint="default"/>
        <w:w w:val="99"/>
        <w:sz w:val="20"/>
        <w:szCs w:val="20"/>
      </w:rPr>
    </w:lvl>
    <w:lvl w:ilvl="3" w:tplc="F26A4C4A">
      <w:numFmt w:val="bullet"/>
      <w:lvlText w:val="•"/>
      <w:lvlJc w:val="left"/>
      <w:pPr>
        <w:ind w:left="1920" w:hanging="360"/>
      </w:pPr>
      <w:rPr>
        <w:rFonts w:hint="default"/>
      </w:rPr>
    </w:lvl>
    <w:lvl w:ilvl="4" w:tplc="2C76F2DE">
      <w:numFmt w:val="bullet"/>
      <w:lvlText w:val="•"/>
      <w:lvlJc w:val="left"/>
      <w:pPr>
        <w:ind w:left="2918" w:hanging="360"/>
      </w:pPr>
      <w:rPr>
        <w:rFonts w:hint="default"/>
      </w:rPr>
    </w:lvl>
    <w:lvl w:ilvl="5" w:tplc="C79AF59C">
      <w:numFmt w:val="bullet"/>
      <w:lvlText w:val="•"/>
      <w:lvlJc w:val="left"/>
      <w:pPr>
        <w:ind w:left="3916" w:hanging="360"/>
      </w:pPr>
      <w:rPr>
        <w:rFonts w:hint="default"/>
      </w:rPr>
    </w:lvl>
    <w:lvl w:ilvl="6" w:tplc="180E149C">
      <w:numFmt w:val="bullet"/>
      <w:lvlText w:val="•"/>
      <w:lvlJc w:val="left"/>
      <w:pPr>
        <w:ind w:left="4914" w:hanging="360"/>
      </w:pPr>
      <w:rPr>
        <w:rFonts w:hint="default"/>
      </w:rPr>
    </w:lvl>
    <w:lvl w:ilvl="7" w:tplc="1B6E9FA0">
      <w:numFmt w:val="bullet"/>
      <w:lvlText w:val="•"/>
      <w:lvlJc w:val="left"/>
      <w:pPr>
        <w:ind w:left="5912" w:hanging="360"/>
      </w:pPr>
      <w:rPr>
        <w:rFonts w:hint="default"/>
      </w:rPr>
    </w:lvl>
    <w:lvl w:ilvl="8" w:tplc="29EEEEE0">
      <w:numFmt w:val="bullet"/>
      <w:lvlText w:val="•"/>
      <w:lvlJc w:val="left"/>
      <w:pPr>
        <w:ind w:left="6910" w:hanging="360"/>
      </w:pPr>
      <w:rPr>
        <w:rFonts w:hint="default"/>
      </w:rPr>
    </w:lvl>
  </w:abstractNum>
  <w:abstractNum w:abstractNumId="3" w15:restartNumberingAfterBreak="0">
    <w:nsid w:val="717619B0"/>
    <w:multiLevelType w:val="hybridMultilevel"/>
    <w:tmpl w:val="68FAB0F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77E97C9F"/>
    <w:multiLevelType w:val="hybridMultilevel"/>
    <w:tmpl w:val="53F43A3A"/>
    <w:lvl w:ilvl="0" w:tplc="04270001">
      <w:start w:val="1"/>
      <w:numFmt w:val="bullet"/>
      <w:lvlText w:val=""/>
      <w:lvlJc w:val="left"/>
      <w:pPr>
        <w:ind w:left="1485" w:hanging="360"/>
      </w:pPr>
      <w:rPr>
        <w:rFonts w:ascii="Symbol" w:hAnsi="Symbol" w:hint="default"/>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num w:numId="1" w16cid:durableId="589777947">
    <w:abstractNumId w:val="1"/>
  </w:num>
  <w:num w:numId="2" w16cid:durableId="229079377">
    <w:abstractNumId w:val="0"/>
  </w:num>
  <w:num w:numId="3" w16cid:durableId="431048512">
    <w:abstractNumId w:val="3"/>
  </w:num>
  <w:num w:numId="4" w16cid:durableId="460920375">
    <w:abstractNumId w:val="4"/>
  </w:num>
  <w:num w:numId="5" w16cid:durableId="18166087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9D6"/>
    <w:rsid w:val="00044574"/>
    <w:rsid w:val="00046434"/>
    <w:rsid w:val="000555CD"/>
    <w:rsid w:val="000657D9"/>
    <w:rsid w:val="00075923"/>
    <w:rsid w:val="00092F4B"/>
    <w:rsid w:val="00094A9B"/>
    <w:rsid w:val="000B6C91"/>
    <w:rsid w:val="000B7DD4"/>
    <w:rsid w:val="000F2B3B"/>
    <w:rsid w:val="001149BF"/>
    <w:rsid w:val="0012422B"/>
    <w:rsid w:val="00127C23"/>
    <w:rsid w:val="00140749"/>
    <w:rsid w:val="001652E3"/>
    <w:rsid w:val="001B5902"/>
    <w:rsid w:val="001C0F11"/>
    <w:rsid w:val="001F64E6"/>
    <w:rsid w:val="00255665"/>
    <w:rsid w:val="00266AE6"/>
    <w:rsid w:val="002F2AC3"/>
    <w:rsid w:val="003061A3"/>
    <w:rsid w:val="00412ACE"/>
    <w:rsid w:val="00427056"/>
    <w:rsid w:val="004328DB"/>
    <w:rsid w:val="00471E34"/>
    <w:rsid w:val="004832BB"/>
    <w:rsid w:val="004E29DD"/>
    <w:rsid w:val="00567A9F"/>
    <w:rsid w:val="005B3BDF"/>
    <w:rsid w:val="00603065"/>
    <w:rsid w:val="00603DD2"/>
    <w:rsid w:val="00673825"/>
    <w:rsid w:val="00691E6D"/>
    <w:rsid w:val="00735BA6"/>
    <w:rsid w:val="007C5E1D"/>
    <w:rsid w:val="007D7836"/>
    <w:rsid w:val="007E2442"/>
    <w:rsid w:val="007E5EBA"/>
    <w:rsid w:val="00883A62"/>
    <w:rsid w:val="008972C3"/>
    <w:rsid w:val="008A61BE"/>
    <w:rsid w:val="008C4E53"/>
    <w:rsid w:val="008D405A"/>
    <w:rsid w:val="009140B3"/>
    <w:rsid w:val="00950731"/>
    <w:rsid w:val="009E1186"/>
    <w:rsid w:val="00A451DC"/>
    <w:rsid w:val="00A519D6"/>
    <w:rsid w:val="00AE3342"/>
    <w:rsid w:val="00B34212"/>
    <w:rsid w:val="00B737C2"/>
    <w:rsid w:val="00BB240F"/>
    <w:rsid w:val="00BB51E8"/>
    <w:rsid w:val="00C47C59"/>
    <w:rsid w:val="00CB01F0"/>
    <w:rsid w:val="00CB257C"/>
    <w:rsid w:val="00CC7A43"/>
    <w:rsid w:val="00D16DA9"/>
    <w:rsid w:val="00D23C26"/>
    <w:rsid w:val="00D36633"/>
    <w:rsid w:val="00D665F4"/>
    <w:rsid w:val="00D71C64"/>
    <w:rsid w:val="00D72E02"/>
    <w:rsid w:val="00DA3484"/>
    <w:rsid w:val="00DD117D"/>
    <w:rsid w:val="00DE4FE4"/>
    <w:rsid w:val="00E17A16"/>
    <w:rsid w:val="00EE0FD4"/>
    <w:rsid w:val="00EE68AF"/>
    <w:rsid w:val="00F246C6"/>
    <w:rsid w:val="00F62D85"/>
    <w:rsid w:val="00F67B45"/>
    <w:rsid w:val="00F73A68"/>
    <w:rsid w:val="00FB74CB"/>
    <w:rsid w:val="00FD4F4B"/>
    <w:rsid w:val="00FF3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A00925"/>
  <w15:chartTrackingRefBased/>
  <w15:docId w15:val="{CC17205F-7CEA-4BF4-AC21-F88BF3034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2422B"/>
    <w:pPr>
      <w:ind w:left="720"/>
      <w:contextualSpacing/>
    </w:pPr>
  </w:style>
  <w:style w:type="character" w:styleId="Hyperlink">
    <w:name w:val="Hyperlink"/>
    <w:basedOn w:val="DefaultParagraphFont"/>
    <w:uiPriority w:val="99"/>
    <w:unhideWhenUsed/>
    <w:rsid w:val="00044574"/>
    <w:rPr>
      <w:color w:val="0563C1" w:themeColor="hyperlink"/>
      <w:u w:val="single"/>
    </w:rPr>
  </w:style>
  <w:style w:type="paragraph" w:styleId="BalloonText">
    <w:name w:val="Balloon Text"/>
    <w:basedOn w:val="Normal"/>
    <w:link w:val="BalloonTextChar"/>
    <w:uiPriority w:val="99"/>
    <w:semiHidden/>
    <w:unhideWhenUsed/>
    <w:rsid w:val="00CC7A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7A43"/>
    <w:rPr>
      <w:rFonts w:ascii="Segoe UI" w:hAnsi="Segoe UI" w:cs="Segoe UI"/>
      <w:sz w:val="18"/>
      <w:szCs w:val="18"/>
    </w:rPr>
  </w:style>
  <w:style w:type="character" w:styleId="CommentReference">
    <w:name w:val="annotation reference"/>
    <w:basedOn w:val="DefaultParagraphFont"/>
    <w:uiPriority w:val="99"/>
    <w:semiHidden/>
    <w:unhideWhenUsed/>
    <w:rsid w:val="00BB240F"/>
    <w:rPr>
      <w:sz w:val="16"/>
      <w:szCs w:val="16"/>
    </w:rPr>
  </w:style>
  <w:style w:type="paragraph" w:styleId="CommentText">
    <w:name w:val="annotation text"/>
    <w:basedOn w:val="Normal"/>
    <w:link w:val="CommentTextChar"/>
    <w:uiPriority w:val="99"/>
    <w:unhideWhenUsed/>
    <w:rsid w:val="00BB240F"/>
    <w:pPr>
      <w:spacing w:line="240" w:lineRule="auto"/>
    </w:pPr>
    <w:rPr>
      <w:sz w:val="20"/>
      <w:szCs w:val="20"/>
    </w:rPr>
  </w:style>
  <w:style w:type="character" w:customStyle="1" w:styleId="CommentTextChar">
    <w:name w:val="Comment Text Char"/>
    <w:basedOn w:val="DefaultParagraphFont"/>
    <w:link w:val="CommentText"/>
    <w:uiPriority w:val="99"/>
    <w:rsid w:val="00BB240F"/>
    <w:rPr>
      <w:sz w:val="20"/>
      <w:szCs w:val="20"/>
    </w:rPr>
  </w:style>
  <w:style w:type="paragraph" w:styleId="CommentSubject">
    <w:name w:val="annotation subject"/>
    <w:basedOn w:val="CommentText"/>
    <w:next w:val="CommentText"/>
    <w:link w:val="CommentSubjectChar"/>
    <w:uiPriority w:val="99"/>
    <w:semiHidden/>
    <w:unhideWhenUsed/>
    <w:rsid w:val="00BB240F"/>
    <w:rPr>
      <w:b/>
      <w:bCs/>
    </w:rPr>
  </w:style>
  <w:style w:type="character" w:customStyle="1" w:styleId="CommentSubjectChar">
    <w:name w:val="Comment Subject Char"/>
    <w:basedOn w:val="CommentTextChar"/>
    <w:link w:val="CommentSubject"/>
    <w:uiPriority w:val="99"/>
    <w:semiHidden/>
    <w:rsid w:val="00BB240F"/>
    <w:rPr>
      <w:b/>
      <w:bCs/>
      <w:sz w:val="20"/>
      <w:szCs w:val="20"/>
    </w:rPr>
  </w:style>
  <w:style w:type="table" w:styleId="TableGrid">
    <w:name w:val="Table Grid"/>
    <w:basedOn w:val="TableNormal"/>
    <w:uiPriority w:val="39"/>
    <w:rsid w:val="007E24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7E2442"/>
    <w:pPr>
      <w:widowControl w:val="0"/>
      <w:spacing w:after="0" w:line="240" w:lineRule="auto"/>
      <w:ind w:left="1200" w:hanging="360"/>
    </w:pPr>
    <w:rPr>
      <w:rFonts w:ascii="Trebuchet MS" w:eastAsia="Trebuchet MS" w:hAnsi="Trebuchet MS" w:cs="Trebuchet MS"/>
      <w:sz w:val="20"/>
      <w:szCs w:val="20"/>
      <w:lang w:eastAsia="lt-LT" w:bidi="lt-LT"/>
    </w:rPr>
  </w:style>
  <w:style w:type="character" w:customStyle="1" w:styleId="BodyTextChar">
    <w:name w:val="Body Text Char"/>
    <w:basedOn w:val="DefaultParagraphFont"/>
    <w:link w:val="BodyText"/>
    <w:uiPriority w:val="1"/>
    <w:rsid w:val="007E2442"/>
    <w:rPr>
      <w:rFonts w:ascii="Trebuchet MS" w:eastAsia="Trebuchet MS" w:hAnsi="Trebuchet MS" w:cs="Trebuchet MS"/>
      <w:sz w:val="20"/>
      <w:szCs w:val="20"/>
      <w:lang w:eastAsia="lt-LT" w:bidi="lt-LT"/>
    </w:rPr>
  </w:style>
  <w:style w:type="character" w:styleId="Mention">
    <w:name w:val="Mention"/>
    <w:basedOn w:val="DefaultParagraphFont"/>
    <w:uiPriority w:val="99"/>
    <w:unhideWhenUsed/>
    <w:rsid w:val="004E29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16b248c-120d-46f0-bc57-c1e60f87f9bc" xsi:nil="true"/>
    <lcf76f155ced4ddcb4097134ff3c332f xmlns="f827648f-0a7d-4ac1-8605-32cae9be9e0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D3494DF82E27E4D92F734CB425066DB" ma:contentTypeVersion="16" ma:contentTypeDescription="Create a new document." ma:contentTypeScope="" ma:versionID="741dde819a68ef5bbd75991570810b89">
  <xsd:schema xmlns:xsd="http://www.w3.org/2001/XMLSchema" xmlns:xs="http://www.w3.org/2001/XMLSchema" xmlns:p="http://schemas.microsoft.com/office/2006/metadata/properties" xmlns:ns2="f827648f-0a7d-4ac1-8605-32cae9be9e05" xmlns:ns3="016b248c-120d-46f0-bc57-c1e60f87f9bc" targetNamespace="http://schemas.microsoft.com/office/2006/metadata/properties" ma:root="true" ma:fieldsID="0f425e74e53e53ff0be83557f639b829" ns2:_="" ns3:_="">
    <xsd:import namespace="f827648f-0a7d-4ac1-8605-32cae9be9e05"/>
    <xsd:import namespace="016b248c-120d-46f0-bc57-c1e60f87f9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27648f-0a7d-4ac1-8605-32cae9be9e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2ae838b-385b-4c16-9cb2-02e295d83780"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6b248c-120d-46f0-bc57-c1e60f87f9b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f7b38180-65ce-4234-9d7c-df7ec30b5d5f}" ma:internalName="TaxCatchAll" ma:showField="CatchAllData" ma:web="016b248c-120d-46f0-bc57-c1e60f87f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2B984C-017B-4D21-A4E3-F0F6AE22B965}">
  <ds:schemaRefs>
    <ds:schemaRef ds:uri="http://schemas.microsoft.com/sharepoint/v3/contenttype/forms"/>
  </ds:schemaRefs>
</ds:datastoreItem>
</file>

<file path=customXml/itemProps2.xml><?xml version="1.0" encoding="utf-8"?>
<ds:datastoreItem xmlns:ds="http://schemas.openxmlformats.org/officeDocument/2006/customXml" ds:itemID="{814DB40C-B816-4841-97ED-89934176E262}">
  <ds:schemaRefs>
    <ds:schemaRef ds:uri="http://schemas.microsoft.com/office/2006/metadata/properties"/>
    <ds:schemaRef ds:uri="http://schemas.microsoft.com/office/infopath/2007/PartnerControls"/>
    <ds:schemaRef ds:uri="016b248c-120d-46f0-bc57-c1e60f87f9bc"/>
    <ds:schemaRef ds:uri="f827648f-0a7d-4ac1-8605-32cae9be9e05"/>
  </ds:schemaRefs>
</ds:datastoreItem>
</file>

<file path=customXml/itemProps3.xml><?xml version="1.0" encoding="utf-8"?>
<ds:datastoreItem xmlns:ds="http://schemas.openxmlformats.org/officeDocument/2006/customXml" ds:itemID="{0AAC74E7-2E50-4C59-B032-78052CF3D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27648f-0a7d-4ac1-8605-32cae9be9e05"/>
    <ds:schemaRef ds:uri="016b248c-120d-46f0-bc57-c1e60f87f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46</TotalTime>
  <Pages>4</Pages>
  <Words>2037</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LGNTB012</Company>
  <LinksUpToDate>false</LinksUpToDate>
  <CharactersWithSpaces>13627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Celskis</dc:creator>
  <cp:keywords/>
  <dc:description/>
  <cp:lastModifiedBy>Kamilė Lapinskaitė</cp:lastModifiedBy>
  <cp:revision>5</cp:revision>
  <cp:lastPrinted>2023-03-14T13:24:00Z</cp:lastPrinted>
  <dcterms:created xsi:type="dcterms:W3CDTF">2026-07-02T05:10:00Z</dcterms:created>
  <dcterms:modified xsi:type="dcterms:W3CDTF">2026-07-07T12:38:00Z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2023-03-14T13:24:47Z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916caf4c-4829-4ecc-a485-1e62b06dbb4d</vt:lpwstr>
  </property>
  <property fmtid="{D5CDD505-2E9C-101B-9397-08002B2CF9AE}" pid="8" name="MSIP_Label_7058e6ed-1f62-4b3b-a413-1541f2aa482f_ContentBits">
    <vt:lpwstr>0</vt:lpwstr>
  </property>
  <property fmtid="{D5CDD505-2E9C-101B-9397-08002B2CF9AE}" pid="9" name="ContentTypeId">
    <vt:lpwstr>0x010100CD3494DF82E27E4D92F734CB425066DB</vt:lpwstr>
  </property>
  <property fmtid="{D5CDD505-2E9C-101B-9397-08002B2CF9AE}" pid="10" name="MediaServiceImageTags">
    <vt:lpwstr/>
  </property>
</Properties>
</file>